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63" w:rsidRPr="00C717F6" w:rsidRDefault="00A61F59" w:rsidP="00C717F6">
      <w:pPr>
        <w:spacing w:after="0" w:line="276" w:lineRule="auto"/>
        <w:rPr>
          <w:sz w:val="24"/>
          <w:szCs w:val="24"/>
          <w:lang w:val="en-US"/>
        </w:rPr>
      </w:pPr>
      <w:r w:rsidRPr="00C717F6">
        <w:rPr>
          <w:sz w:val="24"/>
          <w:szCs w:val="24"/>
          <w:lang w:val="en-US"/>
        </w:rPr>
        <w:t>To</w:t>
      </w:r>
      <w:r w:rsidR="00B10146">
        <w:rPr>
          <w:sz w:val="24"/>
          <w:szCs w:val="24"/>
          <w:lang w:val="en-US"/>
        </w:rPr>
        <w:t xml:space="preserve">                                                                                                          Date: 20.02.2024</w:t>
      </w:r>
    </w:p>
    <w:p w:rsidR="00A61F59" w:rsidRPr="00C717F6" w:rsidRDefault="00A61F59" w:rsidP="00C717F6">
      <w:pPr>
        <w:spacing w:after="0" w:line="276" w:lineRule="auto"/>
        <w:rPr>
          <w:sz w:val="24"/>
          <w:szCs w:val="24"/>
          <w:lang w:val="en-US"/>
        </w:rPr>
      </w:pPr>
      <w:r w:rsidRPr="00C717F6">
        <w:rPr>
          <w:sz w:val="24"/>
          <w:szCs w:val="24"/>
        </w:rPr>
        <w:t>Shri Harpreet Singh Pruthi,  Secretary</w:t>
      </w:r>
    </w:p>
    <w:p w:rsidR="00A61F59" w:rsidRPr="00C717F6" w:rsidRDefault="00A61F59" w:rsidP="00C717F6">
      <w:pPr>
        <w:spacing w:after="0" w:line="276" w:lineRule="auto"/>
        <w:rPr>
          <w:sz w:val="24"/>
          <w:szCs w:val="24"/>
          <w:lang w:val="en-US"/>
        </w:rPr>
      </w:pPr>
      <w:r w:rsidRPr="00C717F6">
        <w:rPr>
          <w:sz w:val="24"/>
          <w:szCs w:val="24"/>
          <w:lang w:val="en-US"/>
        </w:rPr>
        <w:t>CERC, 3</w:t>
      </w:r>
      <w:r w:rsidRPr="00C717F6">
        <w:rPr>
          <w:sz w:val="24"/>
          <w:szCs w:val="24"/>
          <w:vertAlign w:val="superscript"/>
          <w:lang w:val="en-US"/>
        </w:rPr>
        <w:t>rd</w:t>
      </w:r>
      <w:r w:rsidRPr="00C717F6">
        <w:rPr>
          <w:sz w:val="24"/>
          <w:szCs w:val="24"/>
          <w:lang w:val="en-US"/>
        </w:rPr>
        <w:t>&amp; 4</w:t>
      </w:r>
      <w:r w:rsidRPr="00C717F6">
        <w:rPr>
          <w:sz w:val="24"/>
          <w:szCs w:val="24"/>
          <w:vertAlign w:val="superscript"/>
          <w:lang w:val="en-US"/>
        </w:rPr>
        <w:t xml:space="preserve">th </w:t>
      </w:r>
      <w:r w:rsidRPr="00C717F6">
        <w:rPr>
          <w:sz w:val="24"/>
          <w:szCs w:val="24"/>
          <w:lang w:val="en-US"/>
        </w:rPr>
        <w:t xml:space="preserve"> Floor, Chandrolok Building, 36 Janpath</w:t>
      </w:r>
    </w:p>
    <w:p w:rsidR="00A61F59" w:rsidRPr="00C717F6" w:rsidRDefault="00A61F59" w:rsidP="00C717F6">
      <w:pPr>
        <w:spacing w:after="0" w:line="276" w:lineRule="auto"/>
        <w:rPr>
          <w:sz w:val="24"/>
          <w:szCs w:val="24"/>
          <w:lang w:val="en-US"/>
        </w:rPr>
      </w:pPr>
      <w:r w:rsidRPr="00C717F6">
        <w:rPr>
          <w:sz w:val="24"/>
          <w:szCs w:val="24"/>
          <w:lang w:val="en-US"/>
        </w:rPr>
        <w:t>New Delhi-110001</w:t>
      </w:r>
    </w:p>
    <w:p w:rsidR="00D4029B" w:rsidRPr="00C717F6" w:rsidRDefault="00D4029B" w:rsidP="00C717F6">
      <w:pPr>
        <w:spacing w:after="0" w:line="276" w:lineRule="auto"/>
        <w:rPr>
          <w:sz w:val="24"/>
          <w:szCs w:val="24"/>
          <w:lang w:val="en-US"/>
        </w:rPr>
      </w:pPr>
      <w:r w:rsidRPr="00C717F6">
        <w:rPr>
          <w:sz w:val="24"/>
          <w:szCs w:val="24"/>
          <w:lang w:val="en-US"/>
        </w:rPr>
        <w:t>Email:</w:t>
      </w:r>
      <w:hyperlink r:id="rId7" w:history="1">
        <w:r w:rsidR="008F5C33" w:rsidRPr="00314224">
          <w:rPr>
            <w:rStyle w:val="Hyperlink"/>
            <w:sz w:val="24"/>
            <w:szCs w:val="24"/>
            <w:lang w:val="en-US"/>
          </w:rPr>
          <w:t>secy@cercind.gov.in</w:t>
        </w:r>
      </w:hyperlink>
    </w:p>
    <w:p w:rsidR="000D301E" w:rsidRPr="00C717F6" w:rsidRDefault="008F5C33" w:rsidP="00C717F6">
      <w:pPr>
        <w:spacing w:after="0" w:line="276" w:lineRule="auto"/>
        <w:rPr>
          <w:sz w:val="24"/>
          <w:szCs w:val="24"/>
          <w:lang w:val="en-US"/>
        </w:rPr>
      </w:pPr>
      <w:r>
        <w:rPr>
          <w:sz w:val="24"/>
          <w:szCs w:val="24"/>
          <w:lang w:val="en-US"/>
        </w:rPr>
        <w:t xml:space="preserve">   tariff-reg@cercind.gov.in</w:t>
      </w:r>
    </w:p>
    <w:p w:rsidR="000D301E" w:rsidRPr="00C717F6" w:rsidRDefault="000D301E" w:rsidP="00C717F6">
      <w:pPr>
        <w:spacing w:after="0" w:line="276" w:lineRule="auto"/>
        <w:rPr>
          <w:sz w:val="24"/>
          <w:szCs w:val="24"/>
          <w:lang w:val="en-US"/>
        </w:rPr>
      </w:pPr>
    </w:p>
    <w:p w:rsidR="00A61F59" w:rsidRPr="00C717F6" w:rsidRDefault="00A61F59" w:rsidP="00C717F6">
      <w:pPr>
        <w:spacing w:after="0" w:line="276" w:lineRule="auto"/>
        <w:rPr>
          <w:b/>
          <w:bCs/>
          <w:sz w:val="24"/>
          <w:szCs w:val="24"/>
        </w:rPr>
      </w:pPr>
      <w:r w:rsidRPr="00C717F6">
        <w:rPr>
          <w:b/>
          <w:bCs/>
          <w:sz w:val="24"/>
          <w:szCs w:val="24"/>
          <w:u w:val="single"/>
          <w:lang w:val="en-US"/>
        </w:rPr>
        <w:t>Subject</w:t>
      </w:r>
      <w:r w:rsidRPr="00C717F6">
        <w:rPr>
          <w:b/>
          <w:bCs/>
          <w:sz w:val="24"/>
          <w:szCs w:val="24"/>
          <w:lang w:val="en-US"/>
        </w:rPr>
        <w:t xml:space="preserve">: </w:t>
      </w:r>
      <w:r w:rsidR="008F5C33">
        <w:rPr>
          <w:b/>
          <w:bCs/>
          <w:sz w:val="24"/>
          <w:szCs w:val="24"/>
          <w:lang w:val="en-US"/>
        </w:rPr>
        <w:t xml:space="preserve">Comments on CERC MYT </w:t>
      </w:r>
      <w:r w:rsidR="008F5C33">
        <w:rPr>
          <w:b/>
          <w:bCs/>
          <w:sz w:val="24"/>
          <w:szCs w:val="24"/>
        </w:rPr>
        <w:t>Regulations 2024</w:t>
      </w:r>
      <w:r w:rsidRPr="00C717F6">
        <w:rPr>
          <w:b/>
          <w:bCs/>
          <w:sz w:val="24"/>
          <w:szCs w:val="24"/>
        </w:rPr>
        <w:t xml:space="preserve"> for the period commencing from</w:t>
      </w:r>
      <w:r w:rsidR="008F5C33">
        <w:rPr>
          <w:b/>
          <w:bCs/>
          <w:sz w:val="24"/>
          <w:szCs w:val="24"/>
        </w:rPr>
        <w:t xml:space="preserve"> 1st</w:t>
      </w:r>
    </w:p>
    <w:p w:rsidR="00D4029B" w:rsidRPr="00C717F6" w:rsidRDefault="00D4029B" w:rsidP="00C717F6">
      <w:pPr>
        <w:spacing w:after="0" w:line="276" w:lineRule="auto"/>
        <w:rPr>
          <w:b/>
          <w:bCs/>
          <w:sz w:val="24"/>
          <w:szCs w:val="24"/>
        </w:rPr>
      </w:pPr>
      <w:r w:rsidRPr="00C717F6">
        <w:rPr>
          <w:b/>
          <w:bCs/>
          <w:sz w:val="24"/>
          <w:szCs w:val="24"/>
        </w:rPr>
        <w:t xml:space="preserve">                April, 2024</w:t>
      </w:r>
      <w:r w:rsidR="008F5C33">
        <w:rPr>
          <w:b/>
          <w:bCs/>
          <w:sz w:val="24"/>
          <w:szCs w:val="24"/>
        </w:rPr>
        <w:t xml:space="preserve">. </w:t>
      </w:r>
    </w:p>
    <w:p w:rsidR="00A61F59" w:rsidRPr="008E50AE" w:rsidRDefault="00A61F59" w:rsidP="00C717F6">
      <w:pPr>
        <w:spacing w:line="276" w:lineRule="auto"/>
        <w:rPr>
          <w:sz w:val="24"/>
          <w:szCs w:val="24"/>
        </w:rPr>
      </w:pPr>
      <w:r w:rsidRPr="00C717F6">
        <w:rPr>
          <w:b/>
          <w:bCs/>
          <w:sz w:val="24"/>
          <w:szCs w:val="24"/>
          <w:u w:val="single"/>
        </w:rPr>
        <w:t>Reference</w:t>
      </w:r>
      <w:r w:rsidRPr="00C717F6">
        <w:rPr>
          <w:b/>
          <w:bCs/>
          <w:sz w:val="24"/>
          <w:szCs w:val="24"/>
        </w:rPr>
        <w:t xml:space="preserve">: </w:t>
      </w:r>
      <w:r w:rsidR="008E50AE" w:rsidRPr="008E50AE">
        <w:rPr>
          <w:b/>
          <w:bCs/>
          <w:sz w:val="24"/>
          <w:szCs w:val="24"/>
        </w:rPr>
        <w:t>No.L-1/268/2022/CERC dated 4</w:t>
      </w:r>
      <w:r w:rsidR="008E50AE" w:rsidRPr="008E50AE">
        <w:rPr>
          <w:b/>
          <w:bCs/>
          <w:sz w:val="24"/>
          <w:szCs w:val="24"/>
          <w:vertAlign w:val="superscript"/>
        </w:rPr>
        <w:t>th</w:t>
      </w:r>
      <w:r w:rsidR="008E50AE" w:rsidRPr="008E50AE">
        <w:rPr>
          <w:b/>
          <w:bCs/>
          <w:sz w:val="24"/>
          <w:szCs w:val="24"/>
        </w:rPr>
        <w:t xml:space="preserve"> January 2024.</w:t>
      </w:r>
    </w:p>
    <w:p w:rsidR="00A61F59" w:rsidRPr="00C717F6" w:rsidRDefault="00A61F59" w:rsidP="00C717F6">
      <w:pPr>
        <w:spacing w:line="276" w:lineRule="auto"/>
        <w:rPr>
          <w:sz w:val="24"/>
          <w:szCs w:val="24"/>
        </w:rPr>
      </w:pPr>
      <w:r w:rsidRPr="00C717F6">
        <w:rPr>
          <w:sz w:val="24"/>
          <w:szCs w:val="24"/>
        </w:rPr>
        <w:t>Sir,</w:t>
      </w:r>
    </w:p>
    <w:p w:rsidR="005B6D6F" w:rsidRPr="005B6D6F" w:rsidRDefault="002B7A56" w:rsidP="002A3939">
      <w:pPr>
        <w:spacing w:after="0" w:line="276" w:lineRule="auto"/>
        <w:ind w:left="720"/>
        <w:jc w:val="both"/>
        <w:rPr>
          <w:sz w:val="24"/>
          <w:szCs w:val="24"/>
        </w:rPr>
      </w:pPr>
      <w:r w:rsidRPr="00C717F6">
        <w:rPr>
          <w:sz w:val="24"/>
          <w:szCs w:val="24"/>
        </w:rPr>
        <w:t xml:space="preserve">It is fact that the major component of distribution retail tariff comprises of power purchase cost from generating companies, traders and transmission Tariff. Around 80-85 % of the distribution tariff is power purchase cost. It is also fact that since distribution companies are purchasing electricity from the different sources including ISGS and ISTS and pass over to the consumers and therefore DISCOMs not agitating much before the Central Commission in determination of Tariff resulting inflated retail tariff to the consumers. </w:t>
      </w:r>
      <w:r w:rsidR="000964A4" w:rsidRPr="00C717F6">
        <w:rPr>
          <w:sz w:val="24"/>
          <w:szCs w:val="24"/>
        </w:rPr>
        <w:t>It is also fact that over last 25 years existence of the Central Commission the Central Commission failed to make necessary arrangements</w:t>
      </w:r>
      <w:r w:rsidR="000964A4" w:rsidRPr="00C717F6">
        <w:rPr>
          <w:rFonts w:ascii="Times New Roman" w:eastAsia="Times New Roman" w:hAnsi="Times New Roman" w:cs="Times New Roman"/>
          <w:color w:val="000000"/>
          <w:sz w:val="24"/>
          <w:szCs w:val="24"/>
        </w:rPr>
        <w:t xml:space="preserve"> to reach out every state, civil societies and common public through various means i.e. presentations, interactions, discussions, debates encouraging public to participate in </w:t>
      </w:r>
      <w:r w:rsidR="00D4029B" w:rsidRPr="00C717F6">
        <w:rPr>
          <w:rFonts w:ascii="Times New Roman" w:eastAsia="Times New Roman" w:hAnsi="Times New Roman" w:cs="Times New Roman"/>
          <w:color w:val="000000"/>
          <w:sz w:val="24"/>
          <w:szCs w:val="24"/>
        </w:rPr>
        <w:t xml:space="preserve">the Tariff determination process. Rather in contrary there are instances that the Central Commission discourages the public for participation. This results in unjust enrichment to the Central utilities in tariff.  </w:t>
      </w:r>
      <w:r w:rsidR="00A61F59" w:rsidRPr="00C717F6">
        <w:rPr>
          <w:sz w:val="24"/>
          <w:szCs w:val="24"/>
        </w:rPr>
        <w:t>Following comments are submitted for kind consideration of the Hon’ble Commission-</w:t>
      </w:r>
    </w:p>
    <w:p w:rsidR="00A61F59" w:rsidRPr="00C717F6" w:rsidRDefault="005C197A" w:rsidP="00C717F6">
      <w:pPr>
        <w:pStyle w:val="ListParagraph"/>
        <w:numPr>
          <w:ilvl w:val="0"/>
          <w:numId w:val="1"/>
        </w:numPr>
        <w:spacing w:line="276" w:lineRule="auto"/>
        <w:jc w:val="both"/>
        <w:rPr>
          <w:sz w:val="24"/>
          <w:szCs w:val="24"/>
          <w:lang w:val="en-US"/>
        </w:rPr>
      </w:pPr>
      <w:r w:rsidRPr="00C717F6">
        <w:rPr>
          <w:sz w:val="24"/>
          <w:szCs w:val="24"/>
          <w:lang w:val="en-US"/>
        </w:rPr>
        <w:t xml:space="preserve">It has been observed from last 25 years of existence of the CERC, total 5(five) Multi Year Tariff (MYT) Regulations were made since 2001. All those MYT Regulations were made under Section </w:t>
      </w:r>
      <w:r w:rsidR="0075362E" w:rsidRPr="00C717F6">
        <w:rPr>
          <w:sz w:val="24"/>
          <w:szCs w:val="24"/>
          <w:lang w:val="en-US"/>
        </w:rPr>
        <w:t>61 of</w:t>
      </w:r>
      <w:r w:rsidRPr="00C717F6">
        <w:rPr>
          <w:sz w:val="24"/>
          <w:szCs w:val="24"/>
          <w:lang w:val="en-US"/>
        </w:rPr>
        <w:t xml:space="preserve"> the EA 2003 (henceforth the Act) to determine tariff under section 62 of the Act. The </w:t>
      </w:r>
      <w:r w:rsidR="00B153DC" w:rsidRPr="00C717F6">
        <w:rPr>
          <w:sz w:val="24"/>
          <w:szCs w:val="24"/>
          <w:lang w:val="en-US"/>
        </w:rPr>
        <w:t>cost-plus</w:t>
      </w:r>
      <w:r w:rsidRPr="00C717F6">
        <w:rPr>
          <w:sz w:val="24"/>
          <w:szCs w:val="24"/>
          <w:lang w:val="en-US"/>
        </w:rPr>
        <w:t xml:space="preserve"> Tariff determines under those Regulations broadly have five</w:t>
      </w:r>
      <w:r w:rsidR="00F16822" w:rsidRPr="00C717F6">
        <w:rPr>
          <w:sz w:val="24"/>
          <w:szCs w:val="24"/>
          <w:lang w:val="en-US"/>
        </w:rPr>
        <w:t xml:space="preserve"> fixed</w:t>
      </w:r>
      <w:r w:rsidRPr="00C717F6">
        <w:rPr>
          <w:sz w:val="24"/>
          <w:szCs w:val="24"/>
          <w:lang w:val="en-US"/>
        </w:rPr>
        <w:t xml:space="preserve"> components</w:t>
      </w:r>
      <w:r w:rsidR="002A3939">
        <w:rPr>
          <w:sz w:val="24"/>
          <w:szCs w:val="24"/>
          <w:lang w:val="en-US"/>
        </w:rPr>
        <w:t xml:space="preserve"> for generating and transmission companies-</w:t>
      </w:r>
    </w:p>
    <w:p w:rsidR="005C197A" w:rsidRPr="00C717F6" w:rsidRDefault="00F16822" w:rsidP="00C717F6">
      <w:pPr>
        <w:spacing w:line="276" w:lineRule="auto"/>
        <w:ind w:left="720"/>
        <w:jc w:val="both"/>
        <w:rPr>
          <w:sz w:val="24"/>
          <w:szCs w:val="24"/>
          <w:lang w:val="en-US"/>
        </w:rPr>
      </w:pPr>
      <w:r w:rsidRPr="00C717F6">
        <w:rPr>
          <w:sz w:val="24"/>
          <w:szCs w:val="24"/>
          <w:lang w:val="en-US"/>
        </w:rPr>
        <w:t>a)Return on Equity (RoE)</w:t>
      </w:r>
    </w:p>
    <w:p w:rsidR="00F16822" w:rsidRPr="00C717F6" w:rsidRDefault="00F16822" w:rsidP="00C717F6">
      <w:pPr>
        <w:spacing w:line="276" w:lineRule="auto"/>
        <w:ind w:left="720"/>
        <w:jc w:val="both"/>
        <w:rPr>
          <w:sz w:val="24"/>
          <w:szCs w:val="24"/>
          <w:lang w:val="en-US"/>
        </w:rPr>
      </w:pPr>
      <w:r w:rsidRPr="00C717F6">
        <w:rPr>
          <w:sz w:val="24"/>
          <w:szCs w:val="24"/>
          <w:lang w:val="en-US"/>
        </w:rPr>
        <w:t>b)Depreciation</w:t>
      </w:r>
    </w:p>
    <w:p w:rsidR="00F16822" w:rsidRPr="00C717F6" w:rsidRDefault="00F16822" w:rsidP="00C717F6">
      <w:pPr>
        <w:spacing w:line="276" w:lineRule="auto"/>
        <w:ind w:left="720"/>
        <w:jc w:val="both"/>
        <w:rPr>
          <w:sz w:val="24"/>
          <w:szCs w:val="24"/>
          <w:lang w:val="en-US"/>
        </w:rPr>
      </w:pPr>
      <w:r w:rsidRPr="00C717F6">
        <w:rPr>
          <w:sz w:val="24"/>
          <w:szCs w:val="24"/>
          <w:lang w:val="en-US"/>
        </w:rPr>
        <w:t>c) Interest on loan capital</w:t>
      </w:r>
    </w:p>
    <w:p w:rsidR="00F16822" w:rsidRPr="00C717F6" w:rsidRDefault="00F16822" w:rsidP="00C717F6">
      <w:pPr>
        <w:spacing w:line="276" w:lineRule="auto"/>
        <w:ind w:left="720"/>
        <w:jc w:val="both"/>
        <w:rPr>
          <w:sz w:val="24"/>
          <w:szCs w:val="24"/>
          <w:lang w:val="en-US"/>
        </w:rPr>
      </w:pPr>
      <w:r w:rsidRPr="00C717F6">
        <w:rPr>
          <w:sz w:val="24"/>
          <w:szCs w:val="24"/>
          <w:lang w:val="en-US"/>
        </w:rPr>
        <w:t>d) O&amp;M charges  and</w:t>
      </w:r>
    </w:p>
    <w:p w:rsidR="00F16822" w:rsidRPr="00C717F6" w:rsidRDefault="00F16822" w:rsidP="00C717F6">
      <w:pPr>
        <w:spacing w:line="276" w:lineRule="auto"/>
        <w:ind w:left="720"/>
        <w:jc w:val="both"/>
        <w:rPr>
          <w:sz w:val="24"/>
          <w:szCs w:val="24"/>
          <w:lang w:val="en-US"/>
        </w:rPr>
      </w:pPr>
      <w:r w:rsidRPr="00C717F6">
        <w:rPr>
          <w:sz w:val="24"/>
          <w:szCs w:val="24"/>
          <w:lang w:val="en-US"/>
        </w:rPr>
        <w:t>e) Interest on working capita (IWC)</w:t>
      </w:r>
    </w:p>
    <w:p w:rsidR="00F16822" w:rsidRDefault="00F16822" w:rsidP="00C717F6">
      <w:pPr>
        <w:spacing w:line="276" w:lineRule="auto"/>
        <w:ind w:left="720"/>
        <w:jc w:val="both"/>
        <w:rPr>
          <w:sz w:val="24"/>
          <w:szCs w:val="24"/>
          <w:lang w:val="en-US"/>
        </w:rPr>
      </w:pPr>
      <w:r w:rsidRPr="00C717F6">
        <w:rPr>
          <w:sz w:val="24"/>
          <w:szCs w:val="24"/>
          <w:lang w:val="en-US"/>
        </w:rPr>
        <w:t>In case of Thermal generating units a variable cost on fuel is included.</w:t>
      </w:r>
    </w:p>
    <w:p w:rsidR="005B6D6F" w:rsidRPr="009B175E" w:rsidRDefault="002008B5" w:rsidP="00EF4620">
      <w:pPr>
        <w:pStyle w:val="ListParagraph"/>
        <w:numPr>
          <w:ilvl w:val="0"/>
          <w:numId w:val="1"/>
        </w:numPr>
        <w:spacing w:line="276" w:lineRule="auto"/>
        <w:jc w:val="both"/>
        <w:rPr>
          <w:b/>
          <w:bCs/>
          <w:sz w:val="24"/>
          <w:szCs w:val="24"/>
          <w:lang w:val="en-US"/>
        </w:rPr>
      </w:pPr>
      <w:r w:rsidRPr="009B175E">
        <w:rPr>
          <w:b/>
          <w:bCs/>
          <w:sz w:val="24"/>
          <w:szCs w:val="24"/>
          <w:lang w:val="en-US"/>
        </w:rPr>
        <w:lastRenderedPageBreak/>
        <w:t xml:space="preserve">Regulation no.2 and Chapter 9 Reg.37 to56 </w:t>
      </w:r>
      <w:r w:rsidR="002A3939">
        <w:rPr>
          <w:b/>
          <w:bCs/>
          <w:sz w:val="24"/>
          <w:szCs w:val="24"/>
          <w:lang w:val="en-US"/>
        </w:rPr>
        <w:t>:</w:t>
      </w:r>
      <w:r w:rsidR="00EF4620" w:rsidRPr="009B175E">
        <w:rPr>
          <w:b/>
          <w:bCs/>
          <w:sz w:val="24"/>
          <w:szCs w:val="24"/>
          <w:lang w:val="en-US"/>
        </w:rPr>
        <w:t>The Regulation is called Central electricity Regulatory Commission (terms and conditions of determination of Tariff) Regulations 2024. The definition of electricity is provided U/S 2 subsection 23 of the Electricity Act 2003 and Electricity means electrical energy (a)generated, transmitted, supplied or traded for any purpose.</w:t>
      </w:r>
      <w:r w:rsidR="00B153DC">
        <w:rPr>
          <w:b/>
          <w:bCs/>
          <w:sz w:val="24"/>
          <w:szCs w:val="24"/>
          <w:lang w:val="en-US"/>
        </w:rPr>
        <w:t xml:space="preserve"> The Commission neither has any member of mining engineering nor a technical field of coal energy. The Commission has no right to decide the prices of coal as per statute. The matter was brought before the Commission during hearing of MYT 2019 Regulations</w:t>
      </w:r>
      <w:r w:rsidR="006A2DB1">
        <w:rPr>
          <w:b/>
          <w:bCs/>
          <w:sz w:val="24"/>
          <w:szCs w:val="24"/>
          <w:lang w:val="en-US"/>
        </w:rPr>
        <w:t>. And the Central Commission dropped the Regulations in their</w:t>
      </w:r>
      <w:r w:rsidR="00B260C0">
        <w:rPr>
          <w:b/>
          <w:bCs/>
          <w:sz w:val="24"/>
          <w:szCs w:val="24"/>
          <w:lang w:val="en-US"/>
        </w:rPr>
        <w:t xml:space="preserve"> final draft. Subsequently it was brought with amendments of Regulations surreptitiously during 2020</w:t>
      </w:r>
    </w:p>
    <w:p w:rsidR="00481D0B" w:rsidRDefault="00F16822" w:rsidP="00481D0B">
      <w:pPr>
        <w:pStyle w:val="ListParagraph"/>
        <w:numPr>
          <w:ilvl w:val="0"/>
          <w:numId w:val="1"/>
        </w:numPr>
        <w:spacing w:line="276" w:lineRule="auto"/>
        <w:jc w:val="both"/>
        <w:rPr>
          <w:sz w:val="24"/>
          <w:szCs w:val="24"/>
          <w:lang w:val="en-US"/>
        </w:rPr>
      </w:pPr>
      <w:r w:rsidRPr="00481D0B">
        <w:rPr>
          <w:sz w:val="24"/>
          <w:szCs w:val="24"/>
          <w:lang w:val="en-US"/>
        </w:rPr>
        <w:t xml:space="preserve">It is unfortunate to observed that over the years the Central Commission failed to carry out any works for encouraging competition </w:t>
      </w:r>
      <w:r w:rsidR="006E7386" w:rsidRPr="00481D0B">
        <w:rPr>
          <w:sz w:val="24"/>
          <w:szCs w:val="24"/>
          <w:lang w:val="en-US"/>
        </w:rPr>
        <w:t>nor efficiency</w:t>
      </w:r>
      <w:r w:rsidRPr="00481D0B">
        <w:rPr>
          <w:sz w:val="24"/>
          <w:szCs w:val="24"/>
          <w:lang w:val="en-US"/>
        </w:rPr>
        <w:t xml:space="preserve"> gain and economical use of </w:t>
      </w:r>
      <w:r w:rsidR="000074E6" w:rsidRPr="00481D0B">
        <w:rPr>
          <w:sz w:val="24"/>
          <w:szCs w:val="24"/>
          <w:lang w:val="en-US"/>
        </w:rPr>
        <w:t>resources in</w:t>
      </w:r>
      <w:r w:rsidRPr="00481D0B">
        <w:rPr>
          <w:sz w:val="24"/>
          <w:szCs w:val="24"/>
          <w:lang w:val="en-US"/>
        </w:rPr>
        <w:t xml:space="preserve"> the Electricity industry as mandates under Section 61 of the</w:t>
      </w:r>
      <w:r w:rsidR="00762EB5">
        <w:rPr>
          <w:sz w:val="24"/>
          <w:szCs w:val="24"/>
          <w:lang w:val="en-US"/>
        </w:rPr>
        <w:t xml:space="preserve"> EA</w:t>
      </w:r>
      <w:r w:rsidRPr="00481D0B">
        <w:rPr>
          <w:sz w:val="24"/>
          <w:szCs w:val="24"/>
          <w:lang w:val="en-US"/>
        </w:rPr>
        <w:t xml:space="preserve"> Act</w:t>
      </w:r>
      <w:r w:rsidR="00762EB5">
        <w:rPr>
          <w:sz w:val="24"/>
          <w:szCs w:val="24"/>
          <w:lang w:val="en-US"/>
        </w:rPr>
        <w:t xml:space="preserve"> 2003(henceforth as ACT)</w:t>
      </w:r>
      <w:r w:rsidRPr="00481D0B">
        <w:rPr>
          <w:sz w:val="24"/>
          <w:szCs w:val="24"/>
          <w:lang w:val="en-US"/>
        </w:rPr>
        <w:t>.</w:t>
      </w:r>
      <w:r w:rsidR="006E7386" w:rsidRPr="00481D0B">
        <w:rPr>
          <w:sz w:val="24"/>
          <w:szCs w:val="24"/>
          <w:lang w:val="en-US"/>
        </w:rPr>
        <w:t xml:space="preserve"> This adversely effects on the interest of the consumers at the receiving end.</w:t>
      </w:r>
      <w:r w:rsidR="00FA110F">
        <w:rPr>
          <w:sz w:val="24"/>
          <w:szCs w:val="24"/>
          <w:lang w:val="en-US"/>
        </w:rPr>
        <w:t xml:space="preserve"> In a </w:t>
      </w:r>
      <w:r w:rsidR="00B260C0">
        <w:rPr>
          <w:sz w:val="24"/>
          <w:szCs w:val="24"/>
          <w:lang w:val="en-US"/>
        </w:rPr>
        <w:t>cost-plus</w:t>
      </w:r>
      <w:r w:rsidR="00FA110F">
        <w:rPr>
          <w:sz w:val="24"/>
          <w:szCs w:val="24"/>
          <w:lang w:val="en-US"/>
        </w:rPr>
        <w:t xml:space="preserve"> tariff where no competition prevails, the Central Commission could have efficient bench marking for utilities which is absent in the draft Regulations.</w:t>
      </w:r>
      <w:r w:rsidR="006E7386" w:rsidRPr="00481D0B">
        <w:rPr>
          <w:sz w:val="24"/>
          <w:szCs w:val="24"/>
          <w:lang w:val="en-US"/>
        </w:rPr>
        <w:t xml:space="preserve">It is fact that the consumers at the receiving ends are under the state Commission but electricity as a chain from generation to the distribution sector, the Central Commission has greater responsibility towards safeguarding the interest of the consumers which the Central Commission failed to carryout over the years. The Central Commission only fulfill the requirements of the ISGS and ISTS in the country. </w:t>
      </w:r>
    </w:p>
    <w:p w:rsidR="00BE4AF3" w:rsidRDefault="00481D0B" w:rsidP="00481D0B">
      <w:pPr>
        <w:pStyle w:val="ListParagraph"/>
        <w:numPr>
          <w:ilvl w:val="0"/>
          <w:numId w:val="1"/>
        </w:numPr>
        <w:spacing w:line="276" w:lineRule="auto"/>
        <w:jc w:val="both"/>
        <w:rPr>
          <w:sz w:val="24"/>
          <w:szCs w:val="24"/>
          <w:lang w:val="en-US"/>
        </w:rPr>
      </w:pPr>
      <w:r>
        <w:rPr>
          <w:sz w:val="24"/>
          <w:szCs w:val="24"/>
          <w:lang w:val="en-US"/>
        </w:rPr>
        <w:t xml:space="preserve">It </w:t>
      </w:r>
      <w:r w:rsidR="00B260C0">
        <w:rPr>
          <w:sz w:val="24"/>
          <w:szCs w:val="24"/>
          <w:lang w:val="en-US"/>
        </w:rPr>
        <w:t xml:space="preserve">is generally observed that the Central Commission does not publish the public notice on draft Regulations in the news paper as per requirement U/S 178(3) of the Act and their own rules. From the annual report of the Commission for FY 2022-23, almost 1(one) Crore rupees was </w:t>
      </w:r>
      <w:r w:rsidR="0048011B">
        <w:rPr>
          <w:sz w:val="24"/>
          <w:szCs w:val="24"/>
          <w:lang w:val="en-US"/>
        </w:rPr>
        <w:t>spent,</w:t>
      </w:r>
      <w:r w:rsidR="00B260C0">
        <w:rPr>
          <w:sz w:val="24"/>
          <w:szCs w:val="24"/>
          <w:lang w:val="en-US"/>
        </w:rPr>
        <w:t xml:space="preserve"> yet the Commission did not felt to publish the regulations</w:t>
      </w:r>
      <w:r w:rsidR="00FA02B1">
        <w:rPr>
          <w:sz w:val="24"/>
          <w:szCs w:val="24"/>
          <w:lang w:val="en-US"/>
        </w:rPr>
        <w:t xml:space="preserve"> on public interest.</w:t>
      </w:r>
      <w:r>
        <w:rPr>
          <w:sz w:val="24"/>
          <w:szCs w:val="24"/>
          <w:lang w:val="en-US"/>
        </w:rPr>
        <w:t xml:space="preserve"> the first time that CERC conducted the public hearing before last date of submission of comments on the MYT Regulations. It was not understood why there was tearin</w:t>
      </w:r>
      <w:r w:rsidR="00B53F17">
        <w:rPr>
          <w:sz w:val="24"/>
          <w:szCs w:val="24"/>
          <w:lang w:val="en-US"/>
        </w:rPr>
        <w:t>g</w:t>
      </w:r>
      <w:r>
        <w:rPr>
          <w:sz w:val="24"/>
          <w:szCs w:val="24"/>
          <w:lang w:val="en-US"/>
        </w:rPr>
        <w:t xml:space="preserve"> hurry </w:t>
      </w:r>
      <w:r w:rsidR="00B53F17">
        <w:rPr>
          <w:sz w:val="24"/>
          <w:szCs w:val="24"/>
          <w:lang w:val="en-US"/>
        </w:rPr>
        <w:t xml:space="preserve">to conduct the public hearing in such a manner. It is also a matter of concern that the public notice was published on 04.01.2024 without Explanatory memorandum (EM) and other operational data. The Central Commission uploaded the EM on 29.01.2024 without providing the date of uploading. CERC </w:t>
      </w:r>
      <w:r w:rsidR="00D7436C">
        <w:rPr>
          <w:sz w:val="24"/>
          <w:szCs w:val="24"/>
          <w:lang w:val="en-US"/>
        </w:rPr>
        <w:t xml:space="preserve">extended </w:t>
      </w:r>
      <w:r w:rsidR="00B53F17">
        <w:rPr>
          <w:sz w:val="24"/>
          <w:szCs w:val="24"/>
          <w:lang w:val="en-US"/>
        </w:rPr>
        <w:t xml:space="preserve">the last date of submission till 20.02.2024 and </w:t>
      </w:r>
      <w:r w:rsidR="00D7436C">
        <w:rPr>
          <w:sz w:val="24"/>
          <w:szCs w:val="24"/>
          <w:lang w:val="en-US"/>
        </w:rPr>
        <w:t>date of public hearing was deferred to 15.02.2024.</w:t>
      </w:r>
      <w:r w:rsidR="009A16B2">
        <w:rPr>
          <w:sz w:val="24"/>
          <w:szCs w:val="24"/>
          <w:lang w:val="en-US"/>
        </w:rPr>
        <w:t xml:space="preserve"> It indicates that that the Commission is discouraging the public to participate in the public hearing</w:t>
      </w:r>
      <w:r w:rsidR="00665E9B">
        <w:rPr>
          <w:sz w:val="24"/>
          <w:szCs w:val="24"/>
          <w:lang w:val="en-US"/>
        </w:rPr>
        <w:t xml:space="preserve"> which is against the provisions u/s 79</w:t>
      </w:r>
      <w:r w:rsidR="00FA110F">
        <w:rPr>
          <w:sz w:val="24"/>
          <w:szCs w:val="24"/>
          <w:lang w:val="en-US"/>
        </w:rPr>
        <w:t>(3)</w:t>
      </w:r>
      <w:r w:rsidR="00665E9B">
        <w:rPr>
          <w:sz w:val="24"/>
          <w:szCs w:val="24"/>
          <w:lang w:val="en-US"/>
        </w:rPr>
        <w:t xml:space="preserve"> of the Act.</w:t>
      </w:r>
      <w:r w:rsidR="00147496">
        <w:rPr>
          <w:sz w:val="24"/>
          <w:szCs w:val="24"/>
          <w:lang w:val="en-US"/>
        </w:rPr>
        <w:t xml:space="preserve"> Tariff fixation is a statutory function of the Commission. From the action of the Central </w:t>
      </w:r>
      <w:r w:rsidR="001A7799">
        <w:rPr>
          <w:sz w:val="24"/>
          <w:szCs w:val="24"/>
          <w:lang w:val="en-US"/>
        </w:rPr>
        <w:t>commission,</w:t>
      </w:r>
      <w:r w:rsidR="00147496">
        <w:rPr>
          <w:sz w:val="24"/>
          <w:szCs w:val="24"/>
          <w:lang w:val="en-US"/>
        </w:rPr>
        <w:t xml:space="preserve"> it is abundantly clear that Commission decided the draft Regulations in consultation with generating companies and the transmission licensees providing enormous benefits with low level of efficiency &amp; performance. Error galore in the draft Regulations. </w:t>
      </w:r>
      <w:r w:rsidR="001A7799">
        <w:rPr>
          <w:sz w:val="24"/>
          <w:szCs w:val="24"/>
          <w:lang w:val="en-US"/>
        </w:rPr>
        <w:t xml:space="preserve">CERC habitually carried out hurriedly the exercises in all occasions in the past without following due </w:t>
      </w:r>
      <w:r w:rsidR="001A7799">
        <w:rPr>
          <w:sz w:val="24"/>
          <w:szCs w:val="24"/>
          <w:lang w:val="en-US"/>
        </w:rPr>
        <w:lastRenderedPageBreak/>
        <w:t xml:space="preserve">procedure to avoid public response. It is not by chance but by design. We protest such attitude of squeezing time by the Central Commission and hope that this will not be repeated in future.  </w:t>
      </w:r>
    </w:p>
    <w:p w:rsidR="009A16B2" w:rsidRDefault="00BE4AF3" w:rsidP="00481D0B">
      <w:pPr>
        <w:pStyle w:val="ListParagraph"/>
        <w:numPr>
          <w:ilvl w:val="0"/>
          <w:numId w:val="1"/>
        </w:numPr>
        <w:spacing w:line="276" w:lineRule="auto"/>
        <w:jc w:val="both"/>
        <w:rPr>
          <w:sz w:val="24"/>
          <w:szCs w:val="24"/>
          <w:lang w:val="en-US"/>
        </w:rPr>
      </w:pPr>
      <w:r>
        <w:rPr>
          <w:sz w:val="24"/>
          <w:szCs w:val="24"/>
          <w:lang w:val="en-US"/>
        </w:rPr>
        <w:t>The draft Regulations a</w:t>
      </w:r>
      <w:r w:rsidR="00F64D50">
        <w:rPr>
          <w:sz w:val="24"/>
          <w:szCs w:val="24"/>
          <w:lang w:val="en-US"/>
        </w:rPr>
        <w:t>r</w:t>
      </w:r>
      <w:r>
        <w:rPr>
          <w:sz w:val="24"/>
          <w:szCs w:val="24"/>
          <w:lang w:val="en-US"/>
        </w:rPr>
        <w:t xml:space="preserve">e voluminous containing more than 270 pages, EM around 289 pages and OM data uploaded also voluminous. As a consumer unlike other utilities has resources to study and make submission. </w:t>
      </w:r>
      <w:r w:rsidR="0048011B">
        <w:rPr>
          <w:sz w:val="24"/>
          <w:szCs w:val="24"/>
          <w:lang w:val="en-US"/>
        </w:rPr>
        <w:t>It is well neigh impossible to consumersto go through the voluminous papers</w:t>
      </w:r>
      <w:r w:rsidR="00A16B6F">
        <w:rPr>
          <w:sz w:val="24"/>
          <w:szCs w:val="24"/>
          <w:lang w:val="en-US"/>
        </w:rPr>
        <w:t xml:space="preserve"> in such short duration and provide comments on it. </w:t>
      </w:r>
    </w:p>
    <w:p w:rsidR="00EF1066" w:rsidRPr="00EF1066" w:rsidRDefault="00EF1066" w:rsidP="00481D0B">
      <w:pPr>
        <w:pStyle w:val="ListParagraph"/>
        <w:numPr>
          <w:ilvl w:val="0"/>
          <w:numId w:val="1"/>
        </w:numPr>
        <w:spacing w:line="276" w:lineRule="auto"/>
        <w:jc w:val="both"/>
        <w:rPr>
          <w:sz w:val="28"/>
          <w:szCs w:val="28"/>
          <w:lang w:val="en-US"/>
        </w:rPr>
      </w:pPr>
      <w:r w:rsidRPr="00F64D50">
        <w:rPr>
          <w:b/>
          <w:bCs/>
          <w:sz w:val="24"/>
          <w:szCs w:val="24"/>
          <w:lang w:val="en-US"/>
        </w:rPr>
        <w:t xml:space="preserve">Chapter 2 and Chapter </w:t>
      </w:r>
      <w:r w:rsidR="00211131" w:rsidRPr="00F64D50">
        <w:rPr>
          <w:b/>
          <w:bCs/>
          <w:sz w:val="24"/>
          <w:szCs w:val="24"/>
          <w:lang w:val="en-US"/>
        </w:rPr>
        <w:t>9:</w:t>
      </w:r>
      <w:r w:rsidR="00FC2355">
        <w:rPr>
          <w:sz w:val="24"/>
          <w:szCs w:val="24"/>
          <w:lang w:val="en-US"/>
        </w:rPr>
        <w:t xml:space="preserve">It is regretted that CERC does not true up for last 23 years as a result accumulation of huge surplus in the accounts of utilities. The huge accumulation of surplus shall be considered in this draft Regulations.  </w:t>
      </w:r>
      <w:r w:rsidRPr="00EF1066">
        <w:rPr>
          <w:rFonts w:eastAsiaTheme="minorEastAsia" w:hAnsi="Calibri"/>
          <w:b/>
          <w:bCs/>
          <w:color w:val="000000" w:themeColor="text1"/>
          <w:kern w:val="24"/>
          <w:sz w:val="28"/>
          <w:szCs w:val="28"/>
        </w:rPr>
        <w:t>Once the truing up exercises would be carried out, the excess amount of ARR must be considered under section 62(6) and the new efficient norms are to be re-determined considering the ARR petitions</w:t>
      </w:r>
      <w:r w:rsidRPr="00EF1066">
        <w:rPr>
          <w:rFonts w:eastAsiaTheme="minorEastAsia" w:hAnsi="Calibri"/>
          <w:color w:val="000000" w:themeColor="text1"/>
          <w:kern w:val="24"/>
          <w:sz w:val="28"/>
          <w:szCs w:val="28"/>
        </w:rPr>
        <w:t>. Similar conditions are applicable to Regulation 13.</w:t>
      </w:r>
      <w:r>
        <w:rPr>
          <w:rFonts w:eastAsiaTheme="minorEastAsia" w:hAnsi="Calibri"/>
          <w:color w:val="000000" w:themeColor="text1"/>
          <w:kern w:val="24"/>
          <w:sz w:val="28"/>
          <w:szCs w:val="28"/>
        </w:rPr>
        <w:t xml:space="preserve"> On</w:t>
      </w:r>
      <w:r w:rsidR="00FC2355">
        <w:rPr>
          <w:rFonts w:eastAsiaTheme="minorEastAsia" w:hAnsi="Calibri"/>
          <w:color w:val="000000" w:themeColor="text1"/>
          <w:kern w:val="24"/>
          <w:sz w:val="28"/>
          <w:szCs w:val="28"/>
        </w:rPr>
        <w:t>c</w:t>
      </w:r>
      <w:r>
        <w:rPr>
          <w:rFonts w:eastAsiaTheme="minorEastAsia" w:hAnsi="Calibri"/>
          <w:color w:val="000000" w:themeColor="text1"/>
          <w:kern w:val="24"/>
          <w:sz w:val="28"/>
          <w:szCs w:val="28"/>
        </w:rPr>
        <w:t>e truing up is made the additional ARR realizes in the form of surplus from the utilities is to be adjusted under Section 62(</w:t>
      </w:r>
      <w:r w:rsidR="002C0DF7">
        <w:rPr>
          <w:rFonts w:eastAsiaTheme="minorEastAsia" w:hAnsi="Calibri"/>
          <w:color w:val="000000" w:themeColor="text1"/>
          <w:kern w:val="24"/>
          <w:sz w:val="28"/>
          <w:szCs w:val="28"/>
        </w:rPr>
        <w:t>6</w:t>
      </w:r>
      <w:r>
        <w:rPr>
          <w:rFonts w:eastAsiaTheme="minorEastAsia" w:hAnsi="Calibri"/>
          <w:color w:val="000000" w:themeColor="text1"/>
          <w:kern w:val="24"/>
          <w:sz w:val="28"/>
          <w:szCs w:val="28"/>
        </w:rPr>
        <w:t>)</w:t>
      </w:r>
      <w:r w:rsidR="002C0DF7">
        <w:rPr>
          <w:rFonts w:eastAsiaTheme="minorEastAsia" w:hAnsi="Calibri"/>
          <w:color w:val="000000" w:themeColor="text1"/>
          <w:kern w:val="24"/>
          <w:sz w:val="28"/>
          <w:szCs w:val="28"/>
        </w:rPr>
        <w:t xml:space="preserve"> of the Act</w:t>
      </w:r>
      <w:r>
        <w:rPr>
          <w:rFonts w:eastAsiaTheme="minorEastAsia" w:hAnsi="Calibri"/>
          <w:color w:val="000000" w:themeColor="text1"/>
          <w:kern w:val="24"/>
          <w:sz w:val="28"/>
          <w:szCs w:val="28"/>
        </w:rPr>
        <w:t xml:space="preserve"> and the norms of operations are to be evaluated and </w:t>
      </w:r>
      <w:r w:rsidR="002C0DF7">
        <w:rPr>
          <w:rFonts w:eastAsiaTheme="minorEastAsia" w:hAnsi="Calibri"/>
          <w:color w:val="000000" w:themeColor="text1"/>
          <w:kern w:val="24"/>
          <w:sz w:val="28"/>
          <w:szCs w:val="28"/>
        </w:rPr>
        <w:t>n</w:t>
      </w:r>
      <w:r>
        <w:rPr>
          <w:rFonts w:eastAsiaTheme="minorEastAsia" w:hAnsi="Calibri"/>
          <w:color w:val="000000" w:themeColor="text1"/>
          <w:kern w:val="24"/>
          <w:sz w:val="28"/>
          <w:szCs w:val="28"/>
        </w:rPr>
        <w:t>orms of operations are to be revised</w:t>
      </w:r>
      <w:r w:rsidR="002C0DF7">
        <w:rPr>
          <w:rFonts w:eastAsiaTheme="minorEastAsia" w:hAnsi="Calibri"/>
          <w:color w:val="000000" w:themeColor="text1"/>
          <w:kern w:val="24"/>
          <w:sz w:val="28"/>
          <w:szCs w:val="28"/>
        </w:rPr>
        <w:t xml:space="preserve"> and finalized.</w:t>
      </w:r>
    </w:p>
    <w:p w:rsidR="00182D02" w:rsidRPr="00182D02" w:rsidRDefault="002C0DF7" w:rsidP="00182D02">
      <w:pPr>
        <w:pStyle w:val="ListParagraph"/>
        <w:numPr>
          <w:ilvl w:val="0"/>
          <w:numId w:val="1"/>
        </w:numPr>
        <w:spacing w:line="276" w:lineRule="auto"/>
        <w:jc w:val="both"/>
        <w:rPr>
          <w:sz w:val="24"/>
          <w:szCs w:val="24"/>
          <w:lang w:val="en-US"/>
        </w:rPr>
      </w:pPr>
      <w:r>
        <w:rPr>
          <w:rFonts w:eastAsiaTheme="minorEastAsia" w:hAnsi="Calibri"/>
          <w:color w:val="000000" w:themeColor="text1"/>
          <w:kern w:val="24"/>
          <w:sz w:val="24"/>
          <w:szCs w:val="24"/>
        </w:rPr>
        <w:t xml:space="preserve">It </w:t>
      </w:r>
      <w:r w:rsidR="00F71EC9">
        <w:rPr>
          <w:rFonts w:eastAsiaTheme="minorEastAsia" w:hAnsi="Calibri"/>
          <w:color w:val="000000" w:themeColor="text1"/>
          <w:kern w:val="24"/>
          <w:sz w:val="24"/>
          <w:szCs w:val="24"/>
        </w:rPr>
        <w:t xml:space="preserve">is </w:t>
      </w:r>
      <w:r w:rsidR="00A16B6F">
        <w:rPr>
          <w:rFonts w:eastAsiaTheme="minorEastAsia" w:hAnsi="Calibri"/>
          <w:color w:val="000000" w:themeColor="text1"/>
          <w:kern w:val="24"/>
          <w:sz w:val="24"/>
          <w:szCs w:val="24"/>
        </w:rPr>
        <w:t xml:space="preserve">generally </w:t>
      </w:r>
      <w:r>
        <w:rPr>
          <w:rFonts w:eastAsiaTheme="minorEastAsia" w:hAnsi="Calibri"/>
          <w:color w:val="000000" w:themeColor="text1"/>
          <w:kern w:val="24"/>
          <w:sz w:val="24"/>
          <w:szCs w:val="24"/>
        </w:rPr>
        <w:t xml:space="preserve">observed that due to non-truing up with prudence check and relaxed norms provided to the Central utilities </w:t>
      </w:r>
      <w:r w:rsidR="00A16B6F">
        <w:rPr>
          <w:rFonts w:eastAsiaTheme="minorEastAsia" w:hAnsi="Calibri"/>
          <w:color w:val="000000" w:themeColor="text1"/>
          <w:kern w:val="24"/>
          <w:sz w:val="24"/>
          <w:szCs w:val="24"/>
        </w:rPr>
        <w:t xml:space="preserve">the tariff </w:t>
      </w:r>
      <w:r w:rsidR="00F03DAE">
        <w:rPr>
          <w:rFonts w:eastAsiaTheme="minorEastAsia" w:hAnsi="Calibri"/>
          <w:color w:val="000000" w:themeColor="text1"/>
          <w:kern w:val="24"/>
          <w:sz w:val="24"/>
          <w:szCs w:val="24"/>
        </w:rPr>
        <w:t>is</w:t>
      </w:r>
      <w:r w:rsidR="00A16B6F">
        <w:rPr>
          <w:rFonts w:eastAsiaTheme="minorEastAsia" w:hAnsi="Calibri"/>
          <w:color w:val="000000" w:themeColor="text1"/>
          <w:kern w:val="24"/>
          <w:sz w:val="24"/>
          <w:szCs w:val="24"/>
        </w:rPr>
        <w:t xml:space="preserve"> constantly rising </w:t>
      </w:r>
      <w:r w:rsidR="00805EBF">
        <w:rPr>
          <w:rFonts w:eastAsiaTheme="minorEastAsia" w:hAnsi="Calibri"/>
          <w:color w:val="000000" w:themeColor="text1"/>
          <w:kern w:val="24"/>
          <w:sz w:val="24"/>
          <w:szCs w:val="24"/>
        </w:rPr>
        <w:t xml:space="preserve">in the </w:t>
      </w:r>
      <w:r w:rsidR="00F03DAE">
        <w:rPr>
          <w:rFonts w:eastAsiaTheme="minorEastAsia" w:hAnsi="Calibri"/>
          <w:color w:val="000000" w:themeColor="text1"/>
          <w:kern w:val="24"/>
          <w:sz w:val="24"/>
          <w:szCs w:val="24"/>
        </w:rPr>
        <w:t>cost-plus</w:t>
      </w:r>
      <w:r w:rsidR="00805EBF">
        <w:rPr>
          <w:rFonts w:eastAsiaTheme="minorEastAsia" w:hAnsi="Calibri"/>
          <w:color w:val="000000" w:themeColor="text1"/>
          <w:kern w:val="24"/>
          <w:sz w:val="24"/>
          <w:szCs w:val="24"/>
        </w:rPr>
        <w:t xml:space="preserve"> tariff. </w:t>
      </w:r>
      <w:r w:rsidR="00F03DAE">
        <w:rPr>
          <w:rFonts w:eastAsiaTheme="minorEastAsia" w:hAnsi="Calibri"/>
          <w:color w:val="000000" w:themeColor="text1"/>
          <w:kern w:val="24"/>
          <w:sz w:val="24"/>
          <w:szCs w:val="24"/>
        </w:rPr>
        <w:t>On contrary due</w:t>
      </w:r>
      <w:r w:rsidR="002C36EB">
        <w:rPr>
          <w:rFonts w:eastAsiaTheme="minorEastAsia" w:hAnsi="Calibri"/>
          <w:color w:val="000000" w:themeColor="text1"/>
          <w:kern w:val="24"/>
          <w:sz w:val="24"/>
          <w:szCs w:val="24"/>
        </w:rPr>
        <w:t xml:space="preserve"> to reducing loan capital it should have been reduced.</w:t>
      </w:r>
      <w:r w:rsidR="00B83325">
        <w:rPr>
          <w:rFonts w:eastAsiaTheme="minorEastAsia" w:hAnsi="Calibri"/>
          <w:color w:val="000000" w:themeColor="text1"/>
          <w:kern w:val="24"/>
          <w:sz w:val="24"/>
          <w:szCs w:val="24"/>
        </w:rPr>
        <w:t xml:space="preserve"> It is also matter of concern that the fixed cost of generating companies has been increasing year to year and if we compare those for few years of fixed cost which is given in the table below</w:t>
      </w:r>
      <w:r w:rsidR="00DD2677">
        <w:rPr>
          <w:rFonts w:eastAsiaTheme="minorEastAsia" w:hAnsi="Calibri"/>
          <w:color w:val="000000" w:themeColor="text1"/>
          <w:kern w:val="24"/>
          <w:sz w:val="24"/>
          <w:szCs w:val="24"/>
        </w:rPr>
        <w:t xml:space="preserve"> (source CERC Annual Report</w:t>
      </w:r>
      <w:r w:rsidR="00DD427D">
        <w:rPr>
          <w:rFonts w:eastAsiaTheme="minorEastAsia" w:hAnsi="Calibri"/>
          <w:color w:val="000000" w:themeColor="text1"/>
          <w:kern w:val="24"/>
          <w:sz w:val="24"/>
          <w:szCs w:val="24"/>
        </w:rPr>
        <w:t xml:space="preserve"> and submitted for example only</w:t>
      </w:r>
      <w:r w:rsidR="00DD2677">
        <w:rPr>
          <w:rFonts w:eastAsiaTheme="minorEastAsia" w:hAnsi="Calibri"/>
          <w:color w:val="000000" w:themeColor="text1"/>
          <w:kern w:val="24"/>
          <w:sz w:val="24"/>
          <w:szCs w:val="24"/>
        </w:rPr>
        <w:t>)</w:t>
      </w:r>
      <w:r w:rsidR="00B83325">
        <w:rPr>
          <w:rFonts w:eastAsiaTheme="minorEastAsia" w:hAnsi="Calibri"/>
          <w:color w:val="000000" w:themeColor="text1"/>
          <w:kern w:val="24"/>
          <w:sz w:val="24"/>
          <w:szCs w:val="24"/>
        </w:rPr>
        <w:t>-</w:t>
      </w:r>
    </w:p>
    <w:tbl>
      <w:tblPr>
        <w:tblStyle w:val="TableGrid"/>
        <w:tblW w:w="0" w:type="auto"/>
        <w:tblInd w:w="-147" w:type="dxa"/>
        <w:tblLook w:val="04A0"/>
      </w:tblPr>
      <w:tblGrid>
        <w:gridCol w:w="709"/>
        <w:gridCol w:w="1701"/>
        <w:gridCol w:w="1418"/>
        <w:gridCol w:w="1559"/>
        <w:gridCol w:w="992"/>
        <w:gridCol w:w="1335"/>
        <w:gridCol w:w="1449"/>
      </w:tblGrid>
      <w:tr w:rsidR="00DD427D" w:rsidTr="00DD427D">
        <w:tc>
          <w:tcPr>
            <w:tcW w:w="709" w:type="dxa"/>
          </w:tcPr>
          <w:p w:rsidR="00DD427D" w:rsidRDefault="00DD427D" w:rsidP="0004053B">
            <w:r>
              <w:t>Sl. No.</w:t>
            </w:r>
          </w:p>
        </w:tc>
        <w:tc>
          <w:tcPr>
            <w:tcW w:w="1701" w:type="dxa"/>
          </w:tcPr>
          <w:p w:rsidR="00DD427D" w:rsidRDefault="00DD427D" w:rsidP="0004053B">
            <w:r>
              <w:t>Name of the station</w:t>
            </w:r>
          </w:p>
        </w:tc>
        <w:tc>
          <w:tcPr>
            <w:tcW w:w="1418" w:type="dxa"/>
          </w:tcPr>
          <w:p w:rsidR="00DD427D" w:rsidRDefault="00DD427D" w:rsidP="0004053B">
            <w:r>
              <w:t>2010-11  Rs.</w:t>
            </w:r>
          </w:p>
        </w:tc>
        <w:tc>
          <w:tcPr>
            <w:tcW w:w="1559" w:type="dxa"/>
          </w:tcPr>
          <w:p w:rsidR="00DD427D" w:rsidRDefault="00DD427D" w:rsidP="0004053B">
            <w:r>
              <w:t>2013-14    Rs.</w:t>
            </w:r>
          </w:p>
        </w:tc>
        <w:tc>
          <w:tcPr>
            <w:tcW w:w="992" w:type="dxa"/>
          </w:tcPr>
          <w:p w:rsidR="00DD427D" w:rsidRDefault="00DD427D" w:rsidP="0004053B">
            <w:r>
              <w:t>2018-19</w:t>
            </w:r>
          </w:p>
        </w:tc>
        <w:tc>
          <w:tcPr>
            <w:tcW w:w="1335" w:type="dxa"/>
          </w:tcPr>
          <w:p w:rsidR="00DD427D" w:rsidRDefault="00DD427D" w:rsidP="0004053B">
            <w:r>
              <w:t>2022-23  Rs.</w:t>
            </w:r>
          </w:p>
        </w:tc>
        <w:tc>
          <w:tcPr>
            <w:tcW w:w="1449" w:type="dxa"/>
          </w:tcPr>
          <w:p w:rsidR="00DD427D" w:rsidRDefault="00DD427D" w:rsidP="00DD427D">
            <w:r>
              <w:t>Total tariff</w:t>
            </w:r>
          </w:p>
          <w:p w:rsidR="00DD427D" w:rsidRDefault="00DD427D" w:rsidP="00DD427D">
            <w:r>
              <w:t>2022-23</w:t>
            </w:r>
            <w:r w:rsidR="00111381">
              <w:t xml:space="preserve"> Rs.</w:t>
            </w:r>
          </w:p>
        </w:tc>
      </w:tr>
      <w:tr w:rsidR="00DD427D" w:rsidTr="00DD427D">
        <w:tc>
          <w:tcPr>
            <w:tcW w:w="709" w:type="dxa"/>
          </w:tcPr>
          <w:p w:rsidR="00DD427D" w:rsidRDefault="00DD427D" w:rsidP="0004053B">
            <w:r>
              <w:t>1</w:t>
            </w:r>
          </w:p>
        </w:tc>
        <w:tc>
          <w:tcPr>
            <w:tcW w:w="1701" w:type="dxa"/>
          </w:tcPr>
          <w:p w:rsidR="00DD427D" w:rsidRDefault="00DD427D" w:rsidP="0004053B">
            <w:r>
              <w:t>Rihand Sg.1</w:t>
            </w:r>
          </w:p>
        </w:tc>
        <w:tc>
          <w:tcPr>
            <w:tcW w:w="1418" w:type="dxa"/>
          </w:tcPr>
          <w:p w:rsidR="00DD427D" w:rsidRDefault="00DD427D" w:rsidP="0004053B">
            <w:r>
              <w:t>0.50</w:t>
            </w:r>
          </w:p>
        </w:tc>
        <w:tc>
          <w:tcPr>
            <w:tcW w:w="1559" w:type="dxa"/>
          </w:tcPr>
          <w:p w:rsidR="00DD427D" w:rsidRDefault="00DD427D" w:rsidP="0004053B">
            <w:r>
              <w:t>0.8236</w:t>
            </w:r>
          </w:p>
        </w:tc>
        <w:tc>
          <w:tcPr>
            <w:tcW w:w="992" w:type="dxa"/>
          </w:tcPr>
          <w:p w:rsidR="00DD427D" w:rsidRDefault="00DD427D" w:rsidP="0004053B">
            <w:r>
              <w:t>0.8576</w:t>
            </w:r>
          </w:p>
        </w:tc>
        <w:tc>
          <w:tcPr>
            <w:tcW w:w="1335" w:type="dxa"/>
          </w:tcPr>
          <w:p w:rsidR="00DD427D" w:rsidRDefault="00DD427D" w:rsidP="0004053B">
            <w:r>
              <w:t>0.660</w:t>
            </w:r>
          </w:p>
        </w:tc>
        <w:tc>
          <w:tcPr>
            <w:tcW w:w="1449" w:type="dxa"/>
          </w:tcPr>
          <w:p w:rsidR="00DD427D" w:rsidRDefault="00DD427D" w:rsidP="00DD427D"/>
        </w:tc>
      </w:tr>
      <w:tr w:rsidR="00DD427D" w:rsidTr="00DD427D">
        <w:tc>
          <w:tcPr>
            <w:tcW w:w="709" w:type="dxa"/>
          </w:tcPr>
          <w:p w:rsidR="00DD427D" w:rsidRDefault="00DD427D" w:rsidP="0004053B">
            <w:r>
              <w:t>2</w:t>
            </w:r>
          </w:p>
        </w:tc>
        <w:tc>
          <w:tcPr>
            <w:tcW w:w="1701" w:type="dxa"/>
          </w:tcPr>
          <w:p w:rsidR="00DD427D" w:rsidRDefault="00DD427D" w:rsidP="0004053B">
            <w:r>
              <w:t>Rihand sgII</w:t>
            </w:r>
          </w:p>
        </w:tc>
        <w:tc>
          <w:tcPr>
            <w:tcW w:w="1418" w:type="dxa"/>
          </w:tcPr>
          <w:p w:rsidR="00DD427D" w:rsidRDefault="00DD427D" w:rsidP="0004053B">
            <w:r>
              <w:t>0.79</w:t>
            </w:r>
          </w:p>
        </w:tc>
        <w:tc>
          <w:tcPr>
            <w:tcW w:w="1559" w:type="dxa"/>
          </w:tcPr>
          <w:p w:rsidR="00DD427D" w:rsidRDefault="00DD427D" w:rsidP="0004053B">
            <w:r>
              <w:t>0.9426</w:t>
            </w:r>
          </w:p>
        </w:tc>
        <w:tc>
          <w:tcPr>
            <w:tcW w:w="992" w:type="dxa"/>
          </w:tcPr>
          <w:p w:rsidR="00DD427D" w:rsidRDefault="00DD427D" w:rsidP="0004053B">
            <w:r>
              <w:t>0.7117</w:t>
            </w:r>
          </w:p>
        </w:tc>
        <w:tc>
          <w:tcPr>
            <w:tcW w:w="1335" w:type="dxa"/>
          </w:tcPr>
          <w:p w:rsidR="00DD427D" w:rsidRDefault="00DD427D" w:rsidP="0004053B">
            <w:r>
              <w:t>0.884</w:t>
            </w:r>
          </w:p>
        </w:tc>
        <w:tc>
          <w:tcPr>
            <w:tcW w:w="1449" w:type="dxa"/>
          </w:tcPr>
          <w:p w:rsidR="00DD427D" w:rsidRDefault="00DD427D" w:rsidP="00DD427D"/>
        </w:tc>
      </w:tr>
      <w:tr w:rsidR="00DD427D" w:rsidTr="00DD427D">
        <w:tc>
          <w:tcPr>
            <w:tcW w:w="709" w:type="dxa"/>
          </w:tcPr>
          <w:p w:rsidR="00DD427D" w:rsidRDefault="00DD427D" w:rsidP="0004053B">
            <w:r>
              <w:t>3</w:t>
            </w:r>
          </w:p>
        </w:tc>
        <w:tc>
          <w:tcPr>
            <w:tcW w:w="1701" w:type="dxa"/>
          </w:tcPr>
          <w:p w:rsidR="00DD427D" w:rsidRDefault="00DD427D" w:rsidP="0004053B">
            <w:r>
              <w:t>Kahalgaon Sg-I</w:t>
            </w:r>
          </w:p>
        </w:tc>
        <w:tc>
          <w:tcPr>
            <w:tcW w:w="1418" w:type="dxa"/>
          </w:tcPr>
          <w:p w:rsidR="00DD427D" w:rsidRDefault="00DD427D" w:rsidP="0004053B">
            <w:r>
              <w:t>0.55</w:t>
            </w:r>
          </w:p>
        </w:tc>
        <w:tc>
          <w:tcPr>
            <w:tcW w:w="1559" w:type="dxa"/>
          </w:tcPr>
          <w:p w:rsidR="00DD427D" w:rsidRDefault="00DD427D" w:rsidP="0004053B">
            <w:r>
              <w:t>0.9687</w:t>
            </w:r>
          </w:p>
        </w:tc>
        <w:tc>
          <w:tcPr>
            <w:tcW w:w="992" w:type="dxa"/>
          </w:tcPr>
          <w:p w:rsidR="00DD427D" w:rsidRDefault="00DD427D" w:rsidP="0004053B">
            <w:r>
              <w:t>1.0753</w:t>
            </w:r>
          </w:p>
        </w:tc>
        <w:tc>
          <w:tcPr>
            <w:tcW w:w="1335" w:type="dxa"/>
          </w:tcPr>
          <w:p w:rsidR="00DD427D" w:rsidRDefault="00DD427D" w:rsidP="0004053B">
            <w:r>
              <w:t>1.089</w:t>
            </w:r>
          </w:p>
        </w:tc>
        <w:tc>
          <w:tcPr>
            <w:tcW w:w="1449" w:type="dxa"/>
          </w:tcPr>
          <w:p w:rsidR="00DD427D" w:rsidRDefault="00DD427D" w:rsidP="00DD427D"/>
        </w:tc>
      </w:tr>
      <w:tr w:rsidR="00DD427D" w:rsidTr="00DD427D">
        <w:tc>
          <w:tcPr>
            <w:tcW w:w="709" w:type="dxa"/>
          </w:tcPr>
          <w:p w:rsidR="00DD427D" w:rsidRDefault="00DD427D" w:rsidP="0004053B">
            <w:r>
              <w:t>4</w:t>
            </w:r>
          </w:p>
        </w:tc>
        <w:tc>
          <w:tcPr>
            <w:tcW w:w="1701" w:type="dxa"/>
          </w:tcPr>
          <w:p w:rsidR="00DD427D" w:rsidRDefault="00DD427D" w:rsidP="0004053B">
            <w:r>
              <w:t>NTPC Dadri st.1</w:t>
            </w:r>
          </w:p>
        </w:tc>
        <w:tc>
          <w:tcPr>
            <w:tcW w:w="1418" w:type="dxa"/>
          </w:tcPr>
          <w:p w:rsidR="00DD427D" w:rsidRDefault="00DD427D" w:rsidP="0004053B">
            <w:r>
              <w:t>0.55</w:t>
            </w:r>
          </w:p>
        </w:tc>
        <w:tc>
          <w:tcPr>
            <w:tcW w:w="1559" w:type="dxa"/>
          </w:tcPr>
          <w:p w:rsidR="00DD427D" w:rsidRDefault="00DD427D" w:rsidP="0004053B">
            <w:r>
              <w:t>0.8850</w:t>
            </w:r>
          </w:p>
        </w:tc>
        <w:tc>
          <w:tcPr>
            <w:tcW w:w="992" w:type="dxa"/>
          </w:tcPr>
          <w:p w:rsidR="00DD427D" w:rsidRDefault="00DD427D" w:rsidP="0004053B">
            <w:r>
              <w:t>0.9869</w:t>
            </w:r>
          </w:p>
        </w:tc>
        <w:tc>
          <w:tcPr>
            <w:tcW w:w="1335" w:type="dxa"/>
          </w:tcPr>
          <w:p w:rsidR="00DD427D" w:rsidRDefault="00DD427D" w:rsidP="0004053B">
            <w:r>
              <w:t>0.93</w:t>
            </w:r>
          </w:p>
        </w:tc>
        <w:tc>
          <w:tcPr>
            <w:tcW w:w="1449" w:type="dxa"/>
          </w:tcPr>
          <w:p w:rsidR="00DD427D" w:rsidRDefault="00DD427D" w:rsidP="00DD427D"/>
        </w:tc>
      </w:tr>
      <w:tr w:rsidR="00DD427D" w:rsidTr="00DD427D">
        <w:tc>
          <w:tcPr>
            <w:tcW w:w="709" w:type="dxa"/>
          </w:tcPr>
          <w:p w:rsidR="00DD427D" w:rsidRDefault="00DD427D" w:rsidP="0004053B">
            <w:r>
              <w:t>5</w:t>
            </w:r>
          </w:p>
        </w:tc>
        <w:tc>
          <w:tcPr>
            <w:tcW w:w="1701" w:type="dxa"/>
          </w:tcPr>
          <w:p w:rsidR="00DD427D" w:rsidRDefault="00DD427D" w:rsidP="0004053B">
            <w:r>
              <w:t>NTPC Dadri stage II</w:t>
            </w:r>
          </w:p>
        </w:tc>
        <w:tc>
          <w:tcPr>
            <w:tcW w:w="1418" w:type="dxa"/>
          </w:tcPr>
          <w:p w:rsidR="00DD427D" w:rsidRDefault="00DD427D" w:rsidP="0004053B">
            <w:r>
              <w:t>1.49</w:t>
            </w:r>
          </w:p>
        </w:tc>
        <w:tc>
          <w:tcPr>
            <w:tcW w:w="1559" w:type="dxa"/>
          </w:tcPr>
          <w:p w:rsidR="00DD427D" w:rsidRDefault="00DD427D" w:rsidP="0004053B">
            <w:r>
              <w:t>1.5958</w:t>
            </w:r>
          </w:p>
        </w:tc>
        <w:tc>
          <w:tcPr>
            <w:tcW w:w="992" w:type="dxa"/>
          </w:tcPr>
          <w:p w:rsidR="00DD427D" w:rsidRDefault="00DD427D" w:rsidP="0004053B">
            <w:r>
              <w:t>1.4499</w:t>
            </w:r>
          </w:p>
        </w:tc>
        <w:tc>
          <w:tcPr>
            <w:tcW w:w="1335" w:type="dxa"/>
          </w:tcPr>
          <w:p w:rsidR="00DD427D" w:rsidRDefault="00DD427D" w:rsidP="0004053B">
            <w:r>
              <w:t>1.393</w:t>
            </w:r>
          </w:p>
        </w:tc>
        <w:tc>
          <w:tcPr>
            <w:tcW w:w="1449" w:type="dxa"/>
          </w:tcPr>
          <w:p w:rsidR="00DD427D" w:rsidRDefault="00DD427D" w:rsidP="00DD427D"/>
        </w:tc>
      </w:tr>
      <w:tr w:rsidR="00DD427D" w:rsidTr="00DD427D">
        <w:tc>
          <w:tcPr>
            <w:tcW w:w="709" w:type="dxa"/>
          </w:tcPr>
          <w:p w:rsidR="00DD427D" w:rsidRDefault="00DD427D" w:rsidP="0004053B">
            <w:r>
              <w:t>6</w:t>
            </w:r>
          </w:p>
        </w:tc>
        <w:tc>
          <w:tcPr>
            <w:tcW w:w="1701" w:type="dxa"/>
          </w:tcPr>
          <w:p w:rsidR="00DD427D" w:rsidRDefault="00DD427D" w:rsidP="0004053B">
            <w:r>
              <w:t>Dadri CCGT</w:t>
            </w:r>
          </w:p>
        </w:tc>
        <w:tc>
          <w:tcPr>
            <w:tcW w:w="1418" w:type="dxa"/>
          </w:tcPr>
          <w:p w:rsidR="00DD427D" w:rsidRDefault="00DD427D" w:rsidP="0004053B">
            <w:r>
              <w:t>0.33</w:t>
            </w:r>
          </w:p>
        </w:tc>
        <w:tc>
          <w:tcPr>
            <w:tcW w:w="1559" w:type="dxa"/>
          </w:tcPr>
          <w:p w:rsidR="00DD427D" w:rsidRDefault="00DD427D" w:rsidP="0004053B">
            <w:r>
              <w:t>0.5416</w:t>
            </w:r>
          </w:p>
        </w:tc>
        <w:tc>
          <w:tcPr>
            <w:tcW w:w="992" w:type="dxa"/>
          </w:tcPr>
          <w:p w:rsidR="00DD427D" w:rsidRDefault="00DD427D" w:rsidP="0004053B">
            <w:r>
              <w:t>0.5825</w:t>
            </w:r>
          </w:p>
        </w:tc>
        <w:tc>
          <w:tcPr>
            <w:tcW w:w="1335" w:type="dxa"/>
          </w:tcPr>
          <w:p w:rsidR="00DD427D" w:rsidRDefault="00DD427D" w:rsidP="0004053B">
            <w:r>
              <w:t>0.515</w:t>
            </w:r>
          </w:p>
        </w:tc>
        <w:tc>
          <w:tcPr>
            <w:tcW w:w="1449" w:type="dxa"/>
          </w:tcPr>
          <w:p w:rsidR="00DD427D" w:rsidRDefault="00DD427D" w:rsidP="00DD427D"/>
        </w:tc>
      </w:tr>
      <w:tr w:rsidR="00DD427D" w:rsidTr="00DD427D">
        <w:trPr>
          <w:trHeight w:val="120"/>
        </w:trPr>
        <w:tc>
          <w:tcPr>
            <w:tcW w:w="709" w:type="dxa"/>
          </w:tcPr>
          <w:p w:rsidR="00DD427D" w:rsidRDefault="00DD427D" w:rsidP="0004053B">
            <w:r>
              <w:t>7</w:t>
            </w:r>
          </w:p>
        </w:tc>
        <w:tc>
          <w:tcPr>
            <w:tcW w:w="1701" w:type="dxa"/>
          </w:tcPr>
          <w:p w:rsidR="00DD427D" w:rsidRDefault="00DD427D" w:rsidP="0004053B">
            <w:r>
              <w:t>Assam GasPS</w:t>
            </w:r>
          </w:p>
        </w:tc>
        <w:tc>
          <w:tcPr>
            <w:tcW w:w="1418" w:type="dxa"/>
          </w:tcPr>
          <w:p w:rsidR="00DD427D" w:rsidRDefault="00DD427D" w:rsidP="0004053B">
            <w:r>
              <w:t>0.86</w:t>
            </w:r>
          </w:p>
        </w:tc>
        <w:tc>
          <w:tcPr>
            <w:tcW w:w="1559" w:type="dxa"/>
          </w:tcPr>
          <w:p w:rsidR="00DD427D" w:rsidRDefault="00DD427D" w:rsidP="0004053B">
            <w:r>
              <w:t>1.4670</w:t>
            </w:r>
          </w:p>
        </w:tc>
        <w:tc>
          <w:tcPr>
            <w:tcW w:w="992" w:type="dxa"/>
          </w:tcPr>
          <w:p w:rsidR="00DD427D" w:rsidRDefault="00DD427D" w:rsidP="0004053B">
            <w:r>
              <w:t>2.3010</w:t>
            </w:r>
          </w:p>
        </w:tc>
        <w:tc>
          <w:tcPr>
            <w:tcW w:w="1335" w:type="dxa"/>
          </w:tcPr>
          <w:p w:rsidR="00DD427D" w:rsidRDefault="00DD427D" w:rsidP="0004053B">
            <w:r>
              <w:t>1.8835</w:t>
            </w:r>
          </w:p>
        </w:tc>
        <w:tc>
          <w:tcPr>
            <w:tcW w:w="1449" w:type="dxa"/>
          </w:tcPr>
          <w:p w:rsidR="00DD427D" w:rsidRDefault="00DD427D" w:rsidP="00DD427D"/>
        </w:tc>
      </w:tr>
      <w:tr w:rsidR="00DD427D" w:rsidTr="00DD427D">
        <w:trPr>
          <w:trHeight w:val="104"/>
        </w:trPr>
        <w:tc>
          <w:tcPr>
            <w:tcW w:w="709" w:type="dxa"/>
          </w:tcPr>
          <w:p w:rsidR="00DD427D" w:rsidRDefault="00DD427D" w:rsidP="0004053B">
            <w:r>
              <w:t>8</w:t>
            </w:r>
          </w:p>
        </w:tc>
        <w:tc>
          <w:tcPr>
            <w:tcW w:w="1701" w:type="dxa"/>
          </w:tcPr>
          <w:p w:rsidR="00DD427D" w:rsidRDefault="00DD427D" w:rsidP="0004053B">
            <w:r>
              <w:t>AartalaGasPS</w:t>
            </w:r>
          </w:p>
        </w:tc>
        <w:tc>
          <w:tcPr>
            <w:tcW w:w="1418" w:type="dxa"/>
          </w:tcPr>
          <w:p w:rsidR="00DD427D" w:rsidRDefault="00DD427D" w:rsidP="0004053B">
            <w:r>
              <w:t>1.34</w:t>
            </w:r>
          </w:p>
        </w:tc>
        <w:tc>
          <w:tcPr>
            <w:tcW w:w="1559" w:type="dxa"/>
          </w:tcPr>
          <w:p w:rsidR="00DD427D" w:rsidRDefault="00DD427D" w:rsidP="0004053B">
            <w:r>
              <w:t>1.2450</w:t>
            </w:r>
          </w:p>
        </w:tc>
        <w:tc>
          <w:tcPr>
            <w:tcW w:w="992" w:type="dxa"/>
          </w:tcPr>
          <w:p w:rsidR="00DD427D" w:rsidRDefault="00DD427D" w:rsidP="0004053B">
            <w:r>
              <w:t>2.060</w:t>
            </w:r>
          </w:p>
        </w:tc>
        <w:tc>
          <w:tcPr>
            <w:tcW w:w="1335" w:type="dxa"/>
          </w:tcPr>
          <w:p w:rsidR="00DD427D" w:rsidRDefault="00DD427D" w:rsidP="0004053B">
            <w:r>
              <w:t>1.884</w:t>
            </w:r>
          </w:p>
        </w:tc>
        <w:tc>
          <w:tcPr>
            <w:tcW w:w="1449" w:type="dxa"/>
          </w:tcPr>
          <w:p w:rsidR="00DD427D" w:rsidRDefault="00DD427D" w:rsidP="00DD427D"/>
        </w:tc>
      </w:tr>
      <w:tr w:rsidR="00DD427D" w:rsidTr="00DD427D">
        <w:trPr>
          <w:trHeight w:val="120"/>
        </w:trPr>
        <w:tc>
          <w:tcPr>
            <w:tcW w:w="709" w:type="dxa"/>
          </w:tcPr>
          <w:p w:rsidR="00DD427D" w:rsidRDefault="00DD427D" w:rsidP="0004053B">
            <w:r>
              <w:t>9</w:t>
            </w:r>
          </w:p>
        </w:tc>
        <w:tc>
          <w:tcPr>
            <w:tcW w:w="1701" w:type="dxa"/>
          </w:tcPr>
          <w:p w:rsidR="00DD427D" w:rsidRDefault="00DD427D" w:rsidP="0004053B">
            <w:r>
              <w:t>Bongaigaon</w:t>
            </w:r>
          </w:p>
        </w:tc>
        <w:tc>
          <w:tcPr>
            <w:tcW w:w="1418" w:type="dxa"/>
          </w:tcPr>
          <w:p w:rsidR="00DD427D" w:rsidRDefault="00DD427D" w:rsidP="0004053B"/>
        </w:tc>
        <w:tc>
          <w:tcPr>
            <w:tcW w:w="1559" w:type="dxa"/>
          </w:tcPr>
          <w:p w:rsidR="00DD427D" w:rsidRDefault="00DD427D" w:rsidP="0004053B">
            <w:r>
              <w:t>2.9050</w:t>
            </w:r>
          </w:p>
        </w:tc>
        <w:tc>
          <w:tcPr>
            <w:tcW w:w="992" w:type="dxa"/>
          </w:tcPr>
          <w:p w:rsidR="00DD427D" w:rsidRDefault="00DD427D" w:rsidP="0004053B">
            <w:r>
              <w:t>2.7142</w:t>
            </w:r>
          </w:p>
        </w:tc>
        <w:tc>
          <w:tcPr>
            <w:tcW w:w="1335" w:type="dxa"/>
          </w:tcPr>
          <w:p w:rsidR="00DD427D" w:rsidRDefault="00DD427D" w:rsidP="0004053B">
            <w:r>
              <w:t>2.406</w:t>
            </w:r>
          </w:p>
        </w:tc>
        <w:tc>
          <w:tcPr>
            <w:tcW w:w="1449" w:type="dxa"/>
          </w:tcPr>
          <w:p w:rsidR="00DD427D" w:rsidRDefault="00DD427D" w:rsidP="00DD427D"/>
        </w:tc>
      </w:tr>
      <w:tr w:rsidR="00DD427D" w:rsidTr="00DD427D">
        <w:trPr>
          <w:trHeight w:val="135"/>
        </w:trPr>
        <w:tc>
          <w:tcPr>
            <w:tcW w:w="709" w:type="dxa"/>
          </w:tcPr>
          <w:p w:rsidR="00DD427D" w:rsidRDefault="00DD427D" w:rsidP="0004053B">
            <w:r>
              <w:t>10</w:t>
            </w:r>
          </w:p>
        </w:tc>
        <w:tc>
          <w:tcPr>
            <w:tcW w:w="1701" w:type="dxa"/>
          </w:tcPr>
          <w:p w:rsidR="00DD427D" w:rsidRDefault="00DD427D" w:rsidP="0004053B">
            <w:r>
              <w:t>Loktak HEP</w:t>
            </w:r>
          </w:p>
        </w:tc>
        <w:tc>
          <w:tcPr>
            <w:tcW w:w="1418" w:type="dxa"/>
          </w:tcPr>
          <w:p w:rsidR="00DD427D" w:rsidRDefault="00DD427D" w:rsidP="0004053B">
            <w:r>
              <w:t>1.29</w:t>
            </w:r>
          </w:p>
        </w:tc>
        <w:tc>
          <w:tcPr>
            <w:tcW w:w="1559" w:type="dxa"/>
          </w:tcPr>
          <w:p w:rsidR="00DD427D" w:rsidRDefault="00DD427D" w:rsidP="0004053B">
            <w:r>
              <w:t>2.73</w:t>
            </w:r>
          </w:p>
        </w:tc>
        <w:tc>
          <w:tcPr>
            <w:tcW w:w="992" w:type="dxa"/>
          </w:tcPr>
          <w:p w:rsidR="00DD427D" w:rsidRDefault="00DD427D" w:rsidP="0004053B">
            <w:r>
              <w:t>3.84</w:t>
            </w:r>
          </w:p>
        </w:tc>
        <w:tc>
          <w:tcPr>
            <w:tcW w:w="1335" w:type="dxa"/>
          </w:tcPr>
          <w:p w:rsidR="00DD427D" w:rsidRDefault="00DD427D" w:rsidP="0004053B">
            <w:r>
              <w:t>3.89</w:t>
            </w:r>
          </w:p>
        </w:tc>
        <w:tc>
          <w:tcPr>
            <w:tcW w:w="1449" w:type="dxa"/>
          </w:tcPr>
          <w:p w:rsidR="00DD427D" w:rsidRDefault="00DD427D" w:rsidP="00DD427D"/>
        </w:tc>
      </w:tr>
      <w:tr w:rsidR="00DD427D" w:rsidTr="00DD427D">
        <w:trPr>
          <w:trHeight w:val="90"/>
        </w:trPr>
        <w:tc>
          <w:tcPr>
            <w:tcW w:w="709" w:type="dxa"/>
          </w:tcPr>
          <w:p w:rsidR="00DD427D" w:rsidRDefault="00DD427D" w:rsidP="0004053B">
            <w:r>
              <w:t>11</w:t>
            </w:r>
          </w:p>
        </w:tc>
        <w:tc>
          <w:tcPr>
            <w:tcW w:w="1701" w:type="dxa"/>
          </w:tcPr>
          <w:p w:rsidR="00DD427D" w:rsidRDefault="00DD427D" w:rsidP="0004053B">
            <w:r>
              <w:t>Doyang HEP</w:t>
            </w:r>
          </w:p>
        </w:tc>
        <w:tc>
          <w:tcPr>
            <w:tcW w:w="1418" w:type="dxa"/>
          </w:tcPr>
          <w:p w:rsidR="00DD427D" w:rsidRDefault="00DD427D" w:rsidP="0004053B">
            <w:r>
              <w:t>2.95</w:t>
            </w:r>
          </w:p>
        </w:tc>
        <w:tc>
          <w:tcPr>
            <w:tcW w:w="1559" w:type="dxa"/>
          </w:tcPr>
          <w:p w:rsidR="00DD427D" w:rsidRDefault="00DD427D" w:rsidP="0004053B">
            <w:r>
              <w:t>4.06</w:t>
            </w:r>
          </w:p>
        </w:tc>
        <w:tc>
          <w:tcPr>
            <w:tcW w:w="992" w:type="dxa"/>
          </w:tcPr>
          <w:p w:rsidR="00DD427D" w:rsidRDefault="00DD427D" w:rsidP="0004053B">
            <w:r>
              <w:t>5.0820</w:t>
            </w:r>
          </w:p>
        </w:tc>
        <w:tc>
          <w:tcPr>
            <w:tcW w:w="1335" w:type="dxa"/>
          </w:tcPr>
          <w:p w:rsidR="00DD427D" w:rsidRDefault="00DD427D" w:rsidP="0004053B">
            <w:r>
              <w:t>6.751</w:t>
            </w:r>
          </w:p>
        </w:tc>
        <w:tc>
          <w:tcPr>
            <w:tcW w:w="1449" w:type="dxa"/>
          </w:tcPr>
          <w:p w:rsidR="00DD427D" w:rsidRDefault="00DD427D" w:rsidP="00DD427D"/>
        </w:tc>
      </w:tr>
      <w:tr w:rsidR="00DD427D" w:rsidTr="00DD427D">
        <w:trPr>
          <w:trHeight w:val="135"/>
        </w:trPr>
        <w:tc>
          <w:tcPr>
            <w:tcW w:w="709" w:type="dxa"/>
          </w:tcPr>
          <w:p w:rsidR="00DD427D" w:rsidRDefault="00DD427D" w:rsidP="0004053B">
            <w:r>
              <w:t>12</w:t>
            </w:r>
          </w:p>
        </w:tc>
        <w:tc>
          <w:tcPr>
            <w:tcW w:w="1701" w:type="dxa"/>
          </w:tcPr>
          <w:p w:rsidR="00DD427D" w:rsidRDefault="00DD427D" w:rsidP="0004053B">
            <w:r>
              <w:t>Ranganadi HEP</w:t>
            </w:r>
          </w:p>
        </w:tc>
        <w:tc>
          <w:tcPr>
            <w:tcW w:w="1418" w:type="dxa"/>
          </w:tcPr>
          <w:p w:rsidR="00DD427D" w:rsidRDefault="00DD427D" w:rsidP="0004053B">
            <w:r>
              <w:t>1.25</w:t>
            </w:r>
          </w:p>
        </w:tc>
        <w:tc>
          <w:tcPr>
            <w:tcW w:w="1559" w:type="dxa"/>
          </w:tcPr>
          <w:p w:rsidR="00DD427D" w:rsidRDefault="00DD427D" w:rsidP="0004053B">
            <w:r>
              <w:t>4.20</w:t>
            </w:r>
          </w:p>
        </w:tc>
        <w:tc>
          <w:tcPr>
            <w:tcW w:w="992" w:type="dxa"/>
          </w:tcPr>
          <w:p w:rsidR="00DD427D" w:rsidRDefault="00DD427D" w:rsidP="0004053B">
            <w:r>
              <w:t>1.67</w:t>
            </w:r>
          </w:p>
        </w:tc>
        <w:tc>
          <w:tcPr>
            <w:tcW w:w="1335" w:type="dxa"/>
          </w:tcPr>
          <w:p w:rsidR="00DD427D" w:rsidRDefault="00DD427D" w:rsidP="0004053B">
            <w:r>
              <w:t>2.745</w:t>
            </w:r>
          </w:p>
        </w:tc>
        <w:tc>
          <w:tcPr>
            <w:tcW w:w="1449" w:type="dxa"/>
          </w:tcPr>
          <w:p w:rsidR="00DD427D" w:rsidRDefault="00DD427D" w:rsidP="00DD427D"/>
        </w:tc>
      </w:tr>
      <w:tr w:rsidR="00DD427D" w:rsidTr="00DD427D">
        <w:trPr>
          <w:trHeight w:val="150"/>
        </w:trPr>
        <w:tc>
          <w:tcPr>
            <w:tcW w:w="709" w:type="dxa"/>
          </w:tcPr>
          <w:p w:rsidR="00DD427D" w:rsidRDefault="00DD427D" w:rsidP="0004053B">
            <w:r>
              <w:t>13</w:t>
            </w:r>
          </w:p>
        </w:tc>
        <w:tc>
          <w:tcPr>
            <w:tcW w:w="1701" w:type="dxa"/>
          </w:tcPr>
          <w:p w:rsidR="00DD427D" w:rsidRDefault="00DD427D" w:rsidP="0004053B">
            <w:r>
              <w:t>Anta Gas</w:t>
            </w:r>
          </w:p>
        </w:tc>
        <w:tc>
          <w:tcPr>
            <w:tcW w:w="1418" w:type="dxa"/>
          </w:tcPr>
          <w:p w:rsidR="00DD427D" w:rsidRDefault="00DD427D" w:rsidP="0004053B">
            <w:r>
              <w:t>0.36</w:t>
            </w:r>
          </w:p>
        </w:tc>
        <w:tc>
          <w:tcPr>
            <w:tcW w:w="1559" w:type="dxa"/>
          </w:tcPr>
          <w:p w:rsidR="00DD427D" w:rsidRDefault="00DD427D" w:rsidP="0004053B">
            <w:r>
              <w:t>0.6990</w:t>
            </w:r>
          </w:p>
        </w:tc>
        <w:tc>
          <w:tcPr>
            <w:tcW w:w="992" w:type="dxa"/>
          </w:tcPr>
          <w:p w:rsidR="00DD427D" w:rsidRDefault="00DD427D" w:rsidP="0004053B">
            <w:r>
              <w:t>0.7173</w:t>
            </w:r>
          </w:p>
        </w:tc>
        <w:tc>
          <w:tcPr>
            <w:tcW w:w="1335" w:type="dxa"/>
          </w:tcPr>
          <w:p w:rsidR="00DD427D" w:rsidRDefault="00DD427D" w:rsidP="0004053B">
            <w:r>
              <w:t>0.709</w:t>
            </w:r>
          </w:p>
        </w:tc>
        <w:tc>
          <w:tcPr>
            <w:tcW w:w="1449" w:type="dxa"/>
          </w:tcPr>
          <w:p w:rsidR="00DD427D" w:rsidRDefault="00DD427D" w:rsidP="00DD427D">
            <w:r>
              <w:t>19.979</w:t>
            </w:r>
          </w:p>
        </w:tc>
      </w:tr>
      <w:tr w:rsidR="00DD427D" w:rsidTr="00DD427D">
        <w:trPr>
          <w:trHeight w:val="105"/>
        </w:trPr>
        <w:tc>
          <w:tcPr>
            <w:tcW w:w="709" w:type="dxa"/>
            <w:tcBorders>
              <w:bottom w:val="single" w:sz="4" w:space="0" w:color="auto"/>
            </w:tcBorders>
          </w:tcPr>
          <w:p w:rsidR="00DD427D" w:rsidRDefault="00DD427D" w:rsidP="0004053B">
            <w:r>
              <w:t>14</w:t>
            </w:r>
          </w:p>
        </w:tc>
        <w:tc>
          <w:tcPr>
            <w:tcW w:w="1701" w:type="dxa"/>
            <w:tcBorders>
              <w:bottom w:val="single" w:sz="4" w:space="0" w:color="auto"/>
            </w:tcBorders>
          </w:tcPr>
          <w:p w:rsidR="00DD427D" w:rsidRDefault="00DD427D" w:rsidP="0004053B">
            <w:r>
              <w:t>Auraya</w:t>
            </w:r>
          </w:p>
        </w:tc>
        <w:tc>
          <w:tcPr>
            <w:tcW w:w="1418" w:type="dxa"/>
          </w:tcPr>
          <w:p w:rsidR="00DD427D" w:rsidRDefault="00DD427D" w:rsidP="0004053B">
            <w:r>
              <w:t>0.25</w:t>
            </w:r>
          </w:p>
        </w:tc>
        <w:tc>
          <w:tcPr>
            <w:tcW w:w="1559" w:type="dxa"/>
          </w:tcPr>
          <w:p w:rsidR="00DD427D" w:rsidRDefault="00DD427D" w:rsidP="0004053B">
            <w:r>
              <w:t>0.5254</w:t>
            </w:r>
          </w:p>
        </w:tc>
        <w:tc>
          <w:tcPr>
            <w:tcW w:w="992" w:type="dxa"/>
          </w:tcPr>
          <w:p w:rsidR="00DD427D" w:rsidRDefault="00DD427D" w:rsidP="0004053B">
            <w:r>
              <w:t>0.6419</w:t>
            </w:r>
          </w:p>
        </w:tc>
        <w:tc>
          <w:tcPr>
            <w:tcW w:w="1335" w:type="dxa"/>
          </w:tcPr>
          <w:p w:rsidR="00DD427D" w:rsidRDefault="00DD427D" w:rsidP="0004053B">
            <w:r>
              <w:t>0.365</w:t>
            </w:r>
          </w:p>
        </w:tc>
        <w:tc>
          <w:tcPr>
            <w:tcW w:w="1449" w:type="dxa"/>
          </w:tcPr>
          <w:p w:rsidR="00DD427D" w:rsidRDefault="00DD427D" w:rsidP="00DD427D">
            <w:r>
              <w:t>19.769</w:t>
            </w:r>
          </w:p>
        </w:tc>
      </w:tr>
    </w:tbl>
    <w:p w:rsidR="00F03DAE" w:rsidRDefault="00F03DAE" w:rsidP="00B83325">
      <w:pPr>
        <w:pStyle w:val="ListParagraph"/>
        <w:spacing w:line="276" w:lineRule="auto"/>
        <w:jc w:val="both"/>
        <w:rPr>
          <w:sz w:val="28"/>
          <w:szCs w:val="28"/>
          <w:lang w:val="en-US"/>
        </w:rPr>
      </w:pPr>
      <w:r>
        <w:rPr>
          <w:rFonts w:eastAsiaTheme="minorEastAsia" w:hAnsi="Calibri"/>
          <w:color w:val="000000" w:themeColor="text1"/>
          <w:kern w:val="24"/>
          <w:sz w:val="24"/>
          <w:szCs w:val="24"/>
        </w:rPr>
        <w:t>Out of above few stations fixed cost of Loktak rises 300%</w:t>
      </w:r>
      <w:r w:rsidR="00C875AC">
        <w:rPr>
          <w:rFonts w:eastAsiaTheme="minorEastAsia" w:hAnsi="Calibri"/>
          <w:color w:val="000000" w:themeColor="text1"/>
          <w:kern w:val="24"/>
          <w:sz w:val="24"/>
          <w:szCs w:val="24"/>
        </w:rPr>
        <w:t xml:space="preserve"> and doyangmore than 200%</w:t>
      </w:r>
    </w:p>
    <w:p w:rsidR="00481D0B" w:rsidRDefault="00DD2677" w:rsidP="00B83325">
      <w:pPr>
        <w:pStyle w:val="ListParagraph"/>
        <w:spacing w:line="276" w:lineRule="auto"/>
        <w:jc w:val="both"/>
        <w:rPr>
          <w:sz w:val="28"/>
          <w:szCs w:val="28"/>
          <w:lang w:val="en-US"/>
        </w:rPr>
      </w:pPr>
      <w:r>
        <w:rPr>
          <w:sz w:val="28"/>
          <w:szCs w:val="28"/>
          <w:lang w:val="en-US"/>
        </w:rPr>
        <w:lastRenderedPageBreak/>
        <w:t xml:space="preserve">It pertinent that the gas bases projects Anta </w:t>
      </w:r>
      <w:r w:rsidR="00C3281F">
        <w:rPr>
          <w:sz w:val="28"/>
          <w:szCs w:val="28"/>
          <w:lang w:val="en-US"/>
        </w:rPr>
        <w:t>a</w:t>
      </w:r>
      <w:r w:rsidR="00DD427D">
        <w:rPr>
          <w:sz w:val="28"/>
          <w:szCs w:val="28"/>
          <w:lang w:val="en-US"/>
        </w:rPr>
        <w:t>n</w:t>
      </w:r>
      <w:r>
        <w:rPr>
          <w:sz w:val="28"/>
          <w:szCs w:val="28"/>
          <w:lang w:val="en-US"/>
        </w:rPr>
        <w:t>d Auiraya are very old and their unit rates are exorbitantly high</w:t>
      </w:r>
      <w:r w:rsidR="00C875AC">
        <w:rPr>
          <w:sz w:val="28"/>
          <w:szCs w:val="28"/>
          <w:lang w:val="en-US"/>
        </w:rPr>
        <w:t>. Such unsustainable due to high coststations must be closed down and scrapped.</w:t>
      </w:r>
      <w:r w:rsidR="00C3281F">
        <w:rPr>
          <w:sz w:val="28"/>
          <w:szCs w:val="28"/>
          <w:lang w:val="en-US"/>
        </w:rPr>
        <w:t xml:space="preserve"> Such with other projects also whose generation cost is very high.</w:t>
      </w:r>
      <w:r w:rsidR="00DD427D">
        <w:rPr>
          <w:sz w:val="28"/>
          <w:szCs w:val="28"/>
          <w:lang w:val="en-US"/>
        </w:rPr>
        <w:t xml:space="preserve"> By continuing such projects is high burden to the consumers’ tariff.</w:t>
      </w:r>
    </w:p>
    <w:p w:rsidR="00F53984" w:rsidRPr="00F53984" w:rsidRDefault="00F53984" w:rsidP="00F53984">
      <w:pPr>
        <w:pStyle w:val="ListParagraph"/>
        <w:numPr>
          <w:ilvl w:val="0"/>
          <w:numId w:val="1"/>
        </w:numPr>
        <w:spacing w:line="276" w:lineRule="auto"/>
        <w:jc w:val="both"/>
        <w:rPr>
          <w:sz w:val="24"/>
          <w:szCs w:val="24"/>
          <w:lang w:val="en-US"/>
        </w:rPr>
      </w:pPr>
      <w:r>
        <w:rPr>
          <w:sz w:val="24"/>
          <w:szCs w:val="24"/>
          <w:lang w:val="en-US"/>
        </w:rPr>
        <w:t>The Thermal units which had completed 25 years of the useful life, MYT Regulations 2009 provided incentives to the utilities for renovations and modernizations and life extensions.</w:t>
      </w:r>
      <w:r w:rsidR="00C875AC">
        <w:rPr>
          <w:sz w:val="24"/>
          <w:szCs w:val="24"/>
          <w:lang w:val="en-US"/>
        </w:rPr>
        <w:t xml:space="preserve"> Due to non-truing up and examining the actual achievements and expenditure, utilitiesare enjoying R&amp;M fund. The Central Commission </w:t>
      </w:r>
      <w:r w:rsidR="001E093E">
        <w:rPr>
          <w:sz w:val="24"/>
          <w:szCs w:val="24"/>
          <w:lang w:val="en-US"/>
        </w:rPr>
        <w:t>must direct them to furnish the amount utilized and result obtained.</w:t>
      </w:r>
      <w:r>
        <w:rPr>
          <w:sz w:val="24"/>
          <w:szCs w:val="24"/>
          <w:lang w:val="en-US"/>
        </w:rPr>
        <w:t xml:space="preserve"> Same has been continued in the subsequent MYT periods of 201</w:t>
      </w:r>
      <w:r w:rsidR="00A26A13">
        <w:rPr>
          <w:sz w:val="24"/>
          <w:szCs w:val="24"/>
          <w:lang w:val="en-US"/>
        </w:rPr>
        <w:t>4</w:t>
      </w:r>
      <w:r>
        <w:rPr>
          <w:sz w:val="24"/>
          <w:szCs w:val="24"/>
          <w:lang w:val="en-US"/>
        </w:rPr>
        <w:t>-19 and 2019-24</w:t>
      </w:r>
      <w:r w:rsidR="001E093E">
        <w:rPr>
          <w:sz w:val="24"/>
          <w:szCs w:val="24"/>
          <w:lang w:val="en-US"/>
        </w:rPr>
        <w:t xml:space="preserve"> without proper scrutiny.</w:t>
      </w:r>
      <w:r>
        <w:rPr>
          <w:sz w:val="24"/>
          <w:szCs w:val="24"/>
          <w:lang w:val="en-US"/>
        </w:rPr>
        <w:t xml:space="preserve"> This is in addition to regular Repair maintenance. No truing up with prudent check</w:t>
      </w:r>
      <w:r w:rsidR="009522CD">
        <w:rPr>
          <w:sz w:val="24"/>
          <w:szCs w:val="24"/>
          <w:lang w:val="en-US"/>
        </w:rPr>
        <w:t xml:space="preserve">s were carried out by the Commission for </w:t>
      </w:r>
      <w:r w:rsidR="00A26A13">
        <w:rPr>
          <w:sz w:val="24"/>
          <w:szCs w:val="24"/>
          <w:lang w:val="en-US"/>
        </w:rPr>
        <w:t>those periods</w:t>
      </w:r>
      <w:r w:rsidR="009522CD">
        <w:rPr>
          <w:sz w:val="24"/>
          <w:szCs w:val="24"/>
          <w:lang w:val="en-US"/>
        </w:rPr>
        <w:t>.</w:t>
      </w:r>
      <w:r w:rsidR="005B6D6F">
        <w:rPr>
          <w:sz w:val="24"/>
          <w:szCs w:val="24"/>
          <w:lang w:val="en-US"/>
        </w:rPr>
        <w:t xml:space="preserve"> The Central commission must true up with prudence check</w:t>
      </w:r>
      <w:r w:rsidR="00EC076B">
        <w:rPr>
          <w:sz w:val="24"/>
          <w:szCs w:val="24"/>
          <w:lang w:val="en-US"/>
        </w:rPr>
        <w:t xml:space="preserve"> before finalizing this draft Regulations</w:t>
      </w:r>
      <w:r w:rsidR="001E093E">
        <w:rPr>
          <w:sz w:val="24"/>
          <w:szCs w:val="24"/>
          <w:lang w:val="en-US"/>
        </w:rPr>
        <w:t>, otherwise whole intension of multi year tariff shall be defeated.</w:t>
      </w:r>
    </w:p>
    <w:p w:rsidR="006E7386" w:rsidRPr="00C717F6" w:rsidRDefault="006E7386" w:rsidP="00C717F6">
      <w:pPr>
        <w:pStyle w:val="ListParagraph"/>
        <w:numPr>
          <w:ilvl w:val="0"/>
          <w:numId w:val="1"/>
        </w:numPr>
        <w:spacing w:line="276" w:lineRule="auto"/>
        <w:jc w:val="both"/>
        <w:rPr>
          <w:sz w:val="24"/>
          <w:szCs w:val="24"/>
          <w:lang w:val="en-US"/>
        </w:rPr>
      </w:pPr>
      <w:r w:rsidRPr="005B6D6F">
        <w:rPr>
          <w:b/>
          <w:bCs/>
          <w:sz w:val="24"/>
          <w:szCs w:val="24"/>
          <w:lang w:val="en-US"/>
        </w:rPr>
        <w:t>Return on equity</w:t>
      </w:r>
      <w:r w:rsidR="009D17B2">
        <w:rPr>
          <w:b/>
          <w:bCs/>
          <w:sz w:val="24"/>
          <w:szCs w:val="24"/>
          <w:lang w:val="en-US"/>
        </w:rPr>
        <w:t>Reg. 30</w:t>
      </w:r>
      <w:r w:rsidRPr="00C717F6">
        <w:rPr>
          <w:sz w:val="24"/>
          <w:szCs w:val="24"/>
          <w:lang w:val="en-US"/>
        </w:rPr>
        <w:t>: The present RoE is very high and this should not be more than 10% at any cost.</w:t>
      </w:r>
      <w:r w:rsidR="00DC7440" w:rsidRPr="00C717F6">
        <w:rPr>
          <w:sz w:val="24"/>
          <w:szCs w:val="24"/>
        </w:rPr>
        <w:t>Considering the downward revision of Marginal Cost of Funds Based Landing Rate (MCLR) of the Public Sector Banks and 10-year G-Sec Rates, it is felt prudent to revisit and redetermine the Rate of Return on Equity for the control period FY  2024-25 to 2028-29 by the Central Commission. It is pertinent to submit that the overall interest rate has shown a declining trend during the past period mainly the RBI Repo Rate, Interbank Rate and SBI Base Rate/MCLR Rate have come down during this period. With better control over inflation, the interest rates have remained low and stable over short &amp; medium term. It could be observed from the following table, that SBI MCLR rates have gradually fallen down from April 2019 onwards:</w:t>
      </w:r>
    </w:p>
    <w:p w:rsidR="00DC7440" w:rsidRPr="00C717F6" w:rsidRDefault="00DC7440" w:rsidP="00C717F6">
      <w:pPr>
        <w:pStyle w:val="ListParagraph"/>
        <w:spacing w:line="276" w:lineRule="auto"/>
        <w:jc w:val="both"/>
        <w:rPr>
          <w:sz w:val="24"/>
          <w:szCs w:val="24"/>
        </w:rPr>
      </w:pPr>
      <w:r w:rsidRPr="00C717F6">
        <w:rPr>
          <w:sz w:val="24"/>
          <w:szCs w:val="24"/>
        </w:rPr>
        <w:t>.</w:t>
      </w:r>
    </w:p>
    <w:p w:rsidR="00DC7440" w:rsidRPr="00C717F6" w:rsidRDefault="00DD5F8E" w:rsidP="00C717F6">
      <w:pPr>
        <w:pStyle w:val="ListParagraph"/>
        <w:spacing w:line="276" w:lineRule="auto"/>
        <w:jc w:val="both"/>
        <w:rPr>
          <w:sz w:val="24"/>
          <w:szCs w:val="24"/>
        </w:rPr>
      </w:pPr>
      <w:r>
        <w:rPr>
          <w:sz w:val="24"/>
          <w:szCs w:val="24"/>
        </w:rPr>
        <w:t>Table 1</w:t>
      </w:r>
      <w:r w:rsidR="00835834" w:rsidRPr="00C717F6">
        <w:rPr>
          <w:sz w:val="24"/>
          <w:szCs w:val="24"/>
        </w:rPr>
        <w:t xml:space="preserve">     SBI MCLR RATE March’19 to Mar’22</w:t>
      </w:r>
    </w:p>
    <w:tbl>
      <w:tblPr>
        <w:tblStyle w:val="TableGrid"/>
        <w:tblW w:w="0" w:type="auto"/>
        <w:tblInd w:w="720" w:type="dxa"/>
        <w:tblLook w:val="04A0"/>
      </w:tblPr>
      <w:tblGrid>
        <w:gridCol w:w="1458"/>
        <w:gridCol w:w="1361"/>
        <w:gridCol w:w="1364"/>
        <w:gridCol w:w="1387"/>
        <w:gridCol w:w="1365"/>
        <w:gridCol w:w="1362"/>
      </w:tblGrid>
      <w:tr w:rsidR="00DC7440" w:rsidRPr="00C717F6" w:rsidTr="00835834">
        <w:tc>
          <w:tcPr>
            <w:tcW w:w="1458"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lang w:val="en-US"/>
              </w:rPr>
              <w:t>Date</w:t>
            </w:r>
          </w:p>
        </w:tc>
        <w:tc>
          <w:tcPr>
            <w:tcW w:w="1361"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lang w:val="en-US"/>
              </w:rPr>
              <w:t>Rate %</w:t>
            </w:r>
          </w:p>
        </w:tc>
        <w:tc>
          <w:tcPr>
            <w:tcW w:w="1364"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lang w:val="en-US"/>
              </w:rPr>
              <w:t>Date</w:t>
            </w:r>
          </w:p>
        </w:tc>
        <w:tc>
          <w:tcPr>
            <w:tcW w:w="1387"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lang w:val="en-US"/>
              </w:rPr>
              <w:t>Rate%</w:t>
            </w:r>
          </w:p>
        </w:tc>
        <w:tc>
          <w:tcPr>
            <w:tcW w:w="1364"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lang w:val="en-US"/>
              </w:rPr>
              <w:t>Date</w:t>
            </w:r>
          </w:p>
        </w:tc>
        <w:tc>
          <w:tcPr>
            <w:tcW w:w="1362"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lang w:val="en-US"/>
              </w:rPr>
              <w:t>Rate %</w:t>
            </w:r>
          </w:p>
        </w:tc>
      </w:tr>
      <w:tr w:rsidR="00DC7440" w:rsidRPr="00C717F6" w:rsidTr="00835834">
        <w:tc>
          <w:tcPr>
            <w:tcW w:w="1458"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15.03.2022</w:t>
            </w:r>
          </w:p>
        </w:tc>
        <w:tc>
          <w:tcPr>
            <w:tcW w:w="1361"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10.03.2021</w:t>
            </w:r>
          </w:p>
        </w:tc>
        <w:tc>
          <w:tcPr>
            <w:tcW w:w="1387"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10.03.2020</w:t>
            </w:r>
          </w:p>
        </w:tc>
        <w:tc>
          <w:tcPr>
            <w:tcW w:w="1362"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7.75</w:t>
            </w:r>
          </w:p>
        </w:tc>
      </w:tr>
      <w:tr w:rsidR="00DC7440" w:rsidRPr="00C717F6" w:rsidTr="00835834">
        <w:tc>
          <w:tcPr>
            <w:tcW w:w="1458"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rPr>
              <w:t>15.02.2022</w:t>
            </w:r>
          </w:p>
        </w:tc>
        <w:tc>
          <w:tcPr>
            <w:tcW w:w="1361"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10.02.2021</w:t>
            </w:r>
          </w:p>
        </w:tc>
        <w:tc>
          <w:tcPr>
            <w:tcW w:w="1387"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10.02.2020</w:t>
            </w:r>
          </w:p>
        </w:tc>
        <w:tc>
          <w:tcPr>
            <w:tcW w:w="1362"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7.85</w:t>
            </w:r>
          </w:p>
        </w:tc>
      </w:tr>
      <w:tr w:rsidR="00DC7440" w:rsidRPr="00C717F6" w:rsidTr="00835834">
        <w:tc>
          <w:tcPr>
            <w:tcW w:w="1458"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15.01.2022</w:t>
            </w:r>
          </w:p>
        </w:tc>
        <w:tc>
          <w:tcPr>
            <w:tcW w:w="1361"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10.01.2021</w:t>
            </w:r>
          </w:p>
        </w:tc>
        <w:tc>
          <w:tcPr>
            <w:tcW w:w="1387"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10.01.2020</w:t>
            </w:r>
          </w:p>
        </w:tc>
        <w:tc>
          <w:tcPr>
            <w:tcW w:w="1362"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7.90</w:t>
            </w:r>
          </w:p>
        </w:tc>
      </w:tr>
      <w:tr w:rsidR="00DC7440" w:rsidRPr="00C717F6" w:rsidTr="00835834">
        <w:tc>
          <w:tcPr>
            <w:tcW w:w="1458"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rPr>
              <w:t>15.12.2021</w:t>
            </w:r>
          </w:p>
        </w:tc>
        <w:tc>
          <w:tcPr>
            <w:tcW w:w="1361"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10.12.2020</w:t>
            </w:r>
          </w:p>
        </w:tc>
        <w:tc>
          <w:tcPr>
            <w:tcW w:w="1387"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10.12.2019</w:t>
            </w:r>
          </w:p>
        </w:tc>
        <w:tc>
          <w:tcPr>
            <w:tcW w:w="1362"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7.90</w:t>
            </w:r>
          </w:p>
        </w:tc>
      </w:tr>
      <w:tr w:rsidR="00DC7440" w:rsidRPr="00C717F6" w:rsidTr="00835834">
        <w:tc>
          <w:tcPr>
            <w:tcW w:w="1458"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15.11.2021</w:t>
            </w:r>
          </w:p>
        </w:tc>
        <w:tc>
          <w:tcPr>
            <w:tcW w:w="1361"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10.11.2020</w:t>
            </w:r>
          </w:p>
        </w:tc>
        <w:tc>
          <w:tcPr>
            <w:tcW w:w="1387"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10.11.2019</w:t>
            </w:r>
          </w:p>
        </w:tc>
        <w:tc>
          <w:tcPr>
            <w:tcW w:w="1362"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8.00</w:t>
            </w:r>
          </w:p>
        </w:tc>
      </w:tr>
      <w:tr w:rsidR="00DC7440" w:rsidRPr="00C717F6" w:rsidTr="00835834">
        <w:tc>
          <w:tcPr>
            <w:tcW w:w="1458"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15.10.2021</w:t>
            </w:r>
          </w:p>
        </w:tc>
        <w:tc>
          <w:tcPr>
            <w:tcW w:w="1361"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10.10.2020</w:t>
            </w:r>
          </w:p>
        </w:tc>
        <w:tc>
          <w:tcPr>
            <w:tcW w:w="1387"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10.10.2019</w:t>
            </w:r>
          </w:p>
        </w:tc>
        <w:tc>
          <w:tcPr>
            <w:tcW w:w="1362"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8.05</w:t>
            </w:r>
          </w:p>
        </w:tc>
      </w:tr>
      <w:tr w:rsidR="00DC7440" w:rsidRPr="00C717F6" w:rsidTr="00835834">
        <w:trPr>
          <w:trHeight w:val="207"/>
        </w:trPr>
        <w:tc>
          <w:tcPr>
            <w:tcW w:w="1458"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15.09.2021</w:t>
            </w:r>
          </w:p>
        </w:tc>
        <w:tc>
          <w:tcPr>
            <w:tcW w:w="1361" w:type="dxa"/>
          </w:tcPr>
          <w:p w:rsidR="00DC7440" w:rsidRPr="00C717F6" w:rsidRDefault="00DC7440"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EE04CB" w:rsidP="00C717F6">
            <w:pPr>
              <w:pStyle w:val="ListParagraph"/>
              <w:spacing w:line="276" w:lineRule="auto"/>
              <w:ind w:left="0"/>
              <w:jc w:val="both"/>
              <w:rPr>
                <w:sz w:val="24"/>
                <w:szCs w:val="24"/>
                <w:lang w:val="en-US"/>
              </w:rPr>
            </w:pPr>
            <w:r w:rsidRPr="00C717F6">
              <w:rPr>
                <w:sz w:val="24"/>
                <w:szCs w:val="24"/>
                <w:lang w:val="en-US"/>
              </w:rPr>
              <w:t>10.</w:t>
            </w:r>
            <w:r w:rsidR="006F22D5" w:rsidRPr="00C717F6">
              <w:rPr>
                <w:sz w:val="24"/>
                <w:szCs w:val="24"/>
                <w:lang w:val="en-US"/>
              </w:rPr>
              <w:t>09.2020</w:t>
            </w:r>
          </w:p>
        </w:tc>
        <w:tc>
          <w:tcPr>
            <w:tcW w:w="1387"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DC7440" w:rsidRPr="00C717F6" w:rsidRDefault="006F22D5" w:rsidP="00C717F6">
            <w:pPr>
              <w:pStyle w:val="ListParagraph"/>
              <w:spacing w:line="276" w:lineRule="auto"/>
              <w:ind w:left="0"/>
              <w:jc w:val="both"/>
              <w:rPr>
                <w:sz w:val="24"/>
                <w:szCs w:val="24"/>
                <w:lang w:val="en-US"/>
              </w:rPr>
            </w:pPr>
            <w:r w:rsidRPr="00C717F6">
              <w:rPr>
                <w:sz w:val="24"/>
                <w:szCs w:val="24"/>
                <w:lang w:val="en-US"/>
              </w:rPr>
              <w:t>10.09.2019</w:t>
            </w:r>
          </w:p>
        </w:tc>
        <w:tc>
          <w:tcPr>
            <w:tcW w:w="1362" w:type="dxa"/>
          </w:tcPr>
          <w:p w:rsidR="00DC7440" w:rsidRPr="00C717F6" w:rsidRDefault="00835834" w:rsidP="00C717F6">
            <w:pPr>
              <w:pStyle w:val="ListParagraph"/>
              <w:spacing w:line="276" w:lineRule="auto"/>
              <w:ind w:left="0"/>
              <w:jc w:val="both"/>
              <w:rPr>
                <w:sz w:val="24"/>
                <w:szCs w:val="24"/>
                <w:lang w:val="en-US"/>
              </w:rPr>
            </w:pPr>
            <w:r w:rsidRPr="00C717F6">
              <w:rPr>
                <w:sz w:val="24"/>
                <w:szCs w:val="24"/>
                <w:lang w:val="en-US"/>
              </w:rPr>
              <w:t>8.15</w:t>
            </w:r>
          </w:p>
        </w:tc>
      </w:tr>
      <w:tr w:rsidR="00EE04CB" w:rsidRPr="00C717F6" w:rsidTr="00835834">
        <w:trPr>
          <w:trHeight w:val="135"/>
        </w:trPr>
        <w:tc>
          <w:tcPr>
            <w:tcW w:w="1458" w:type="dxa"/>
          </w:tcPr>
          <w:p w:rsidR="00EE04CB" w:rsidRPr="00C717F6" w:rsidRDefault="00EE04CB" w:rsidP="00C717F6">
            <w:pPr>
              <w:pStyle w:val="ListParagraph"/>
              <w:spacing w:line="276" w:lineRule="auto"/>
              <w:ind w:left="0"/>
              <w:jc w:val="both"/>
              <w:rPr>
                <w:sz w:val="24"/>
                <w:szCs w:val="24"/>
                <w:lang w:val="en-US"/>
              </w:rPr>
            </w:pPr>
            <w:r w:rsidRPr="00C717F6">
              <w:rPr>
                <w:sz w:val="24"/>
                <w:szCs w:val="24"/>
                <w:lang w:val="en-US"/>
              </w:rPr>
              <w:t>15.08.2021</w:t>
            </w:r>
          </w:p>
        </w:tc>
        <w:tc>
          <w:tcPr>
            <w:tcW w:w="1361" w:type="dxa"/>
          </w:tcPr>
          <w:p w:rsidR="00EE04CB" w:rsidRPr="00C717F6" w:rsidRDefault="00EE04CB" w:rsidP="00C717F6">
            <w:pPr>
              <w:pStyle w:val="ListParagraph"/>
              <w:spacing w:line="276" w:lineRule="auto"/>
              <w:ind w:left="0"/>
              <w:jc w:val="both"/>
              <w:rPr>
                <w:sz w:val="24"/>
                <w:szCs w:val="24"/>
              </w:rPr>
            </w:pPr>
            <w:r w:rsidRPr="00C717F6">
              <w:rPr>
                <w:sz w:val="24"/>
                <w:szCs w:val="24"/>
              </w:rPr>
              <w:t>7.00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10.08.2020</w:t>
            </w:r>
          </w:p>
        </w:tc>
        <w:tc>
          <w:tcPr>
            <w:tcW w:w="1387"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10.08.2019</w:t>
            </w:r>
          </w:p>
        </w:tc>
        <w:tc>
          <w:tcPr>
            <w:tcW w:w="1362" w:type="dxa"/>
          </w:tcPr>
          <w:p w:rsidR="00EE04CB" w:rsidRPr="00C717F6" w:rsidRDefault="00835834" w:rsidP="00C717F6">
            <w:pPr>
              <w:pStyle w:val="ListParagraph"/>
              <w:spacing w:line="276" w:lineRule="auto"/>
              <w:ind w:left="0"/>
              <w:jc w:val="both"/>
              <w:rPr>
                <w:sz w:val="24"/>
                <w:szCs w:val="24"/>
                <w:lang w:val="en-US"/>
              </w:rPr>
            </w:pPr>
            <w:r w:rsidRPr="00C717F6">
              <w:rPr>
                <w:sz w:val="24"/>
                <w:szCs w:val="24"/>
                <w:lang w:val="en-US"/>
              </w:rPr>
              <w:t>8.25</w:t>
            </w:r>
          </w:p>
        </w:tc>
      </w:tr>
      <w:tr w:rsidR="00EE04CB" w:rsidRPr="00C717F6" w:rsidTr="00835834">
        <w:trPr>
          <w:trHeight w:val="90"/>
        </w:trPr>
        <w:tc>
          <w:tcPr>
            <w:tcW w:w="1458" w:type="dxa"/>
          </w:tcPr>
          <w:p w:rsidR="00EE04CB" w:rsidRPr="00C717F6" w:rsidRDefault="00EE04CB" w:rsidP="00C717F6">
            <w:pPr>
              <w:pStyle w:val="ListParagraph"/>
              <w:spacing w:line="276" w:lineRule="auto"/>
              <w:ind w:left="0"/>
              <w:jc w:val="both"/>
              <w:rPr>
                <w:sz w:val="24"/>
                <w:szCs w:val="24"/>
                <w:lang w:val="en-US"/>
              </w:rPr>
            </w:pPr>
            <w:r w:rsidRPr="00C717F6">
              <w:rPr>
                <w:sz w:val="24"/>
                <w:szCs w:val="24"/>
                <w:lang w:val="en-US"/>
              </w:rPr>
              <w:t>15.07.2021</w:t>
            </w:r>
          </w:p>
        </w:tc>
        <w:tc>
          <w:tcPr>
            <w:tcW w:w="1361" w:type="dxa"/>
          </w:tcPr>
          <w:p w:rsidR="00EE04CB" w:rsidRPr="00C717F6" w:rsidRDefault="00EE04CB" w:rsidP="00C717F6">
            <w:pPr>
              <w:pStyle w:val="ListParagraph"/>
              <w:spacing w:line="276" w:lineRule="auto"/>
              <w:ind w:left="0"/>
              <w:jc w:val="both"/>
              <w:rPr>
                <w:sz w:val="24"/>
                <w:szCs w:val="24"/>
              </w:rPr>
            </w:pPr>
            <w:r w:rsidRPr="00C717F6">
              <w:rPr>
                <w:sz w:val="24"/>
                <w:szCs w:val="24"/>
              </w:rPr>
              <w:t>7.00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10.07.2020</w:t>
            </w:r>
          </w:p>
        </w:tc>
        <w:tc>
          <w:tcPr>
            <w:tcW w:w="1387"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10.07.2019</w:t>
            </w:r>
          </w:p>
        </w:tc>
        <w:tc>
          <w:tcPr>
            <w:tcW w:w="1362" w:type="dxa"/>
          </w:tcPr>
          <w:p w:rsidR="00EE04CB" w:rsidRPr="00C717F6" w:rsidRDefault="00835834" w:rsidP="00C717F6">
            <w:pPr>
              <w:pStyle w:val="ListParagraph"/>
              <w:spacing w:line="276" w:lineRule="auto"/>
              <w:ind w:left="0"/>
              <w:jc w:val="both"/>
              <w:rPr>
                <w:sz w:val="24"/>
                <w:szCs w:val="24"/>
                <w:lang w:val="en-US"/>
              </w:rPr>
            </w:pPr>
            <w:r w:rsidRPr="00C717F6">
              <w:rPr>
                <w:sz w:val="24"/>
                <w:szCs w:val="24"/>
                <w:lang w:val="en-US"/>
              </w:rPr>
              <w:t>8.40</w:t>
            </w:r>
          </w:p>
        </w:tc>
      </w:tr>
      <w:tr w:rsidR="00EE04CB" w:rsidRPr="00C717F6" w:rsidTr="00835834">
        <w:trPr>
          <w:trHeight w:val="89"/>
        </w:trPr>
        <w:tc>
          <w:tcPr>
            <w:tcW w:w="1458" w:type="dxa"/>
          </w:tcPr>
          <w:p w:rsidR="00EE04CB" w:rsidRPr="00C717F6" w:rsidRDefault="00EE04CB" w:rsidP="00C717F6">
            <w:pPr>
              <w:pStyle w:val="ListParagraph"/>
              <w:spacing w:line="276" w:lineRule="auto"/>
              <w:ind w:left="0"/>
              <w:jc w:val="both"/>
              <w:rPr>
                <w:sz w:val="24"/>
                <w:szCs w:val="24"/>
                <w:lang w:val="en-US"/>
              </w:rPr>
            </w:pPr>
            <w:r w:rsidRPr="00C717F6">
              <w:rPr>
                <w:sz w:val="24"/>
                <w:szCs w:val="24"/>
                <w:lang w:val="en-US"/>
              </w:rPr>
              <w:t>15.06.2021</w:t>
            </w:r>
          </w:p>
        </w:tc>
        <w:tc>
          <w:tcPr>
            <w:tcW w:w="1361" w:type="dxa"/>
          </w:tcPr>
          <w:p w:rsidR="00EE04CB" w:rsidRPr="00C717F6" w:rsidRDefault="00EE04CB" w:rsidP="00C717F6">
            <w:pPr>
              <w:pStyle w:val="ListParagraph"/>
              <w:spacing w:line="276" w:lineRule="auto"/>
              <w:ind w:left="0"/>
              <w:jc w:val="both"/>
              <w:rPr>
                <w:sz w:val="24"/>
                <w:szCs w:val="24"/>
              </w:rPr>
            </w:pPr>
            <w:r w:rsidRPr="00C717F6">
              <w:rPr>
                <w:sz w:val="24"/>
                <w:szCs w:val="24"/>
              </w:rPr>
              <w:t>7.00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10.06.2020</w:t>
            </w:r>
          </w:p>
        </w:tc>
        <w:tc>
          <w:tcPr>
            <w:tcW w:w="1387"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rPr>
              <w:t>7.00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10.06.2019</w:t>
            </w:r>
          </w:p>
        </w:tc>
        <w:tc>
          <w:tcPr>
            <w:tcW w:w="1362" w:type="dxa"/>
          </w:tcPr>
          <w:p w:rsidR="00EE04CB" w:rsidRPr="00C717F6" w:rsidRDefault="00835834" w:rsidP="00C717F6">
            <w:pPr>
              <w:pStyle w:val="ListParagraph"/>
              <w:spacing w:line="276" w:lineRule="auto"/>
              <w:ind w:left="0"/>
              <w:jc w:val="both"/>
              <w:rPr>
                <w:sz w:val="24"/>
                <w:szCs w:val="24"/>
                <w:lang w:val="en-US"/>
              </w:rPr>
            </w:pPr>
            <w:r w:rsidRPr="00C717F6">
              <w:rPr>
                <w:sz w:val="24"/>
                <w:szCs w:val="24"/>
                <w:lang w:val="en-US"/>
              </w:rPr>
              <w:t>8.45</w:t>
            </w:r>
          </w:p>
        </w:tc>
      </w:tr>
      <w:tr w:rsidR="00EE04CB" w:rsidRPr="00C717F6" w:rsidTr="00835834">
        <w:trPr>
          <w:trHeight w:val="165"/>
        </w:trPr>
        <w:tc>
          <w:tcPr>
            <w:tcW w:w="1458" w:type="dxa"/>
          </w:tcPr>
          <w:p w:rsidR="00EE04CB" w:rsidRPr="00C717F6" w:rsidRDefault="00EE04CB" w:rsidP="00C717F6">
            <w:pPr>
              <w:pStyle w:val="ListParagraph"/>
              <w:spacing w:line="276" w:lineRule="auto"/>
              <w:ind w:left="0"/>
              <w:jc w:val="both"/>
              <w:rPr>
                <w:sz w:val="24"/>
                <w:szCs w:val="24"/>
                <w:lang w:val="en-US"/>
              </w:rPr>
            </w:pPr>
            <w:r w:rsidRPr="00C717F6">
              <w:rPr>
                <w:sz w:val="24"/>
                <w:szCs w:val="24"/>
                <w:lang w:val="en-US"/>
              </w:rPr>
              <w:t>15.05.2021</w:t>
            </w:r>
          </w:p>
        </w:tc>
        <w:tc>
          <w:tcPr>
            <w:tcW w:w="1361" w:type="dxa"/>
          </w:tcPr>
          <w:p w:rsidR="00EE04CB" w:rsidRPr="00C717F6" w:rsidRDefault="00EE04CB" w:rsidP="00C717F6">
            <w:pPr>
              <w:pStyle w:val="ListParagraph"/>
              <w:spacing w:line="276" w:lineRule="auto"/>
              <w:ind w:left="0"/>
              <w:jc w:val="both"/>
              <w:rPr>
                <w:sz w:val="24"/>
                <w:szCs w:val="24"/>
              </w:rPr>
            </w:pPr>
            <w:r w:rsidRPr="00C717F6">
              <w:rPr>
                <w:sz w:val="24"/>
                <w:szCs w:val="24"/>
              </w:rPr>
              <w:t>7.00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10.05.2020</w:t>
            </w:r>
          </w:p>
        </w:tc>
        <w:tc>
          <w:tcPr>
            <w:tcW w:w="1387"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7.25</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10.05.2019</w:t>
            </w:r>
          </w:p>
        </w:tc>
        <w:tc>
          <w:tcPr>
            <w:tcW w:w="1362" w:type="dxa"/>
          </w:tcPr>
          <w:p w:rsidR="00EE04CB" w:rsidRPr="00C717F6" w:rsidRDefault="00835834" w:rsidP="00C717F6">
            <w:pPr>
              <w:pStyle w:val="ListParagraph"/>
              <w:spacing w:line="276" w:lineRule="auto"/>
              <w:ind w:left="0"/>
              <w:jc w:val="both"/>
              <w:rPr>
                <w:sz w:val="24"/>
                <w:szCs w:val="24"/>
                <w:lang w:val="en-US"/>
              </w:rPr>
            </w:pPr>
            <w:r w:rsidRPr="00C717F6">
              <w:rPr>
                <w:sz w:val="24"/>
                <w:szCs w:val="24"/>
                <w:lang w:val="en-US"/>
              </w:rPr>
              <w:t>8.45</w:t>
            </w:r>
          </w:p>
        </w:tc>
      </w:tr>
      <w:tr w:rsidR="00EE04CB" w:rsidRPr="00C717F6" w:rsidTr="00835834">
        <w:trPr>
          <w:trHeight w:val="180"/>
        </w:trPr>
        <w:tc>
          <w:tcPr>
            <w:tcW w:w="1458" w:type="dxa"/>
          </w:tcPr>
          <w:p w:rsidR="00EE04CB" w:rsidRPr="00C717F6" w:rsidRDefault="00EE04CB" w:rsidP="00C717F6">
            <w:pPr>
              <w:pStyle w:val="ListParagraph"/>
              <w:spacing w:line="276" w:lineRule="auto"/>
              <w:ind w:left="0"/>
              <w:jc w:val="both"/>
              <w:rPr>
                <w:sz w:val="24"/>
                <w:szCs w:val="24"/>
                <w:lang w:val="en-US"/>
              </w:rPr>
            </w:pPr>
            <w:r w:rsidRPr="00C717F6">
              <w:rPr>
                <w:sz w:val="24"/>
                <w:szCs w:val="24"/>
                <w:lang w:val="en-US"/>
              </w:rPr>
              <w:lastRenderedPageBreak/>
              <w:t>10.04.2021</w:t>
            </w:r>
          </w:p>
        </w:tc>
        <w:tc>
          <w:tcPr>
            <w:tcW w:w="1361" w:type="dxa"/>
          </w:tcPr>
          <w:p w:rsidR="00EE04CB" w:rsidRPr="00C717F6" w:rsidRDefault="00EE04CB" w:rsidP="00C717F6">
            <w:pPr>
              <w:pStyle w:val="ListParagraph"/>
              <w:spacing w:line="276" w:lineRule="auto"/>
              <w:ind w:left="0"/>
              <w:jc w:val="both"/>
              <w:rPr>
                <w:sz w:val="24"/>
                <w:szCs w:val="24"/>
              </w:rPr>
            </w:pPr>
            <w:r w:rsidRPr="00C717F6">
              <w:rPr>
                <w:sz w:val="24"/>
                <w:szCs w:val="24"/>
              </w:rPr>
              <w:t>7.00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10.04.2020</w:t>
            </w:r>
          </w:p>
        </w:tc>
        <w:tc>
          <w:tcPr>
            <w:tcW w:w="1387"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7.40</w:t>
            </w:r>
          </w:p>
        </w:tc>
        <w:tc>
          <w:tcPr>
            <w:tcW w:w="1364" w:type="dxa"/>
          </w:tcPr>
          <w:p w:rsidR="00EE04CB" w:rsidRPr="00C717F6" w:rsidRDefault="006F22D5" w:rsidP="00C717F6">
            <w:pPr>
              <w:pStyle w:val="ListParagraph"/>
              <w:spacing w:line="276" w:lineRule="auto"/>
              <w:ind w:left="0"/>
              <w:jc w:val="both"/>
              <w:rPr>
                <w:sz w:val="24"/>
                <w:szCs w:val="24"/>
                <w:lang w:val="en-US"/>
              </w:rPr>
            </w:pPr>
            <w:r w:rsidRPr="00C717F6">
              <w:rPr>
                <w:sz w:val="24"/>
                <w:szCs w:val="24"/>
                <w:lang w:val="en-US"/>
              </w:rPr>
              <w:t>10.0</w:t>
            </w:r>
            <w:r w:rsidR="00835834" w:rsidRPr="00C717F6">
              <w:rPr>
                <w:sz w:val="24"/>
                <w:szCs w:val="24"/>
                <w:lang w:val="en-US"/>
              </w:rPr>
              <w:t>4</w:t>
            </w:r>
            <w:r w:rsidRPr="00C717F6">
              <w:rPr>
                <w:sz w:val="24"/>
                <w:szCs w:val="24"/>
                <w:lang w:val="en-US"/>
              </w:rPr>
              <w:t>.2019</w:t>
            </w:r>
          </w:p>
        </w:tc>
        <w:tc>
          <w:tcPr>
            <w:tcW w:w="1362" w:type="dxa"/>
          </w:tcPr>
          <w:p w:rsidR="00EE04CB" w:rsidRPr="00C717F6" w:rsidRDefault="00835834" w:rsidP="00C717F6">
            <w:pPr>
              <w:pStyle w:val="ListParagraph"/>
              <w:spacing w:line="276" w:lineRule="auto"/>
              <w:ind w:left="0"/>
              <w:jc w:val="both"/>
              <w:rPr>
                <w:sz w:val="24"/>
                <w:szCs w:val="24"/>
                <w:lang w:val="en-US"/>
              </w:rPr>
            </w:pPr>
            <w:r w:rsidRPr="00C717F6">
              <w:rPr>
                <w:sz w:val="24"/>
                <w:szCs w:val="24"/>
                <w:lang w:val="en-US"/>
              </w:rPr>
              <w:t>8.50</w:t>
            </w:r>
          </w:p>
        </w:tc>
      </w:tr>
      <w:tr w:rsidR="00835834" w:rsidRPr="00C717F6" w:rsidTr="00835834">
        <w:tblPrEx>
          <w:tblLook w:val="0000"/>
        </w:tblPrEx>
        <w:trPr>
          <w:gridBefore w:val="4"/>
          <w:wBefore w:w="5570" w:type="dxa"/>
          <w:trHeight w:val="225"/>
        </w:trPr>
        <w:tc>
          <w:tcPr>
            <w:tcW w:w="1365" w:type="dxa"/>
          </w:tcPr>
          <w:p w:rsidR="00835834" w:rsidRPr="00C717F6" w:rsidRDefault="00835834" w:rsidP="00C717F6">
            <w:pPr>
              <w:pStyle w:val="ListParagraph"/>
              <w:spacing w:line="276" w:lineRule="auto"/>
              <w:ind w:left="0"/>
              <w:jc w:val="both"/>
              <w:rPr>
                <w:sz w:val="24"/>
                <w:szCs w:val="24"/>
                <w:lang w:val="en-US"/>
              </w:rPr>
            </w:pPr>
            <w:r w:rsidRPr="00C717F6">
              <w:rPr>
                <w:sz w:val="24"/>
                <w:szCs w:val="24"/>
                <w:lang w:val="en-US"/>
              </w:rPr>
              <w:t>10.03.2019</w:t>
            </w:r>
          </w:p>
        </w:tc>
        <w:tc>
          <w:tcPr>
            <w:tcW w:w="1361" w:type="dxa"/>
          </w:tcPr>
          <w:p w:rsidR="00835834" w:rsidRPr="00C717F6" w:rsidRDefault="00835834" w:rsidP="00C717F6">
            <w:pPr>
              <w:pStyle w:val="ListParagraph"/>
              <w:spacing w:line="276" w:lineRule="auto"/>
              <w:ind w:left="0"/>
              <w:jc w:val="both"/>
              <w:rPr>
                <w:sz w:val="24"/>
                <w:szCs w:val="24"/>
                <w:lang w:val="en-US"/>
              </w:rPr>
            </w:pPr>
            <w:r w:rsidRPr="00C717F6">
              <w:rPr>
                <w:sz w:val="24"/>
                <w:szCs w:val="24"/>
                <w:lang w:val="en-US"/>
              </w:rPr>
              <w:t>8.55</w:t>
            </w:r>
          </w:p>
        </w:tc>
      </w:tr>
    </w:tbl>
    <w:p w:rsidR="00DC7440" w:rsidRPr="00C717F6" w:rsidRDefault="00DC7440" w:rsidP="00C717F6">
      <w:pPr>
        <w:pStyle w:val="ListParagraph"/>
        <w:spacing w:line="276" w:lineRule="auto"/>
        <w:jc w:val="both"/>
        <w:rPr>
          <w:sz w:val="24"/>
          <w:szCs w:val="24"/>
          <w:lang w:val="en-US"/>
        </w:rPr>
      </w:pPr>
    </w:p>
    <w:p w:rsidR="00835834" w:rsidRPr="00C717F6" w:rsidRDefault="00835834" w:rsidP="00C717F6">
      <w:pPr>
        <w:pStyle w:val="ListParagraph"/>
        <w:spacing w:line="276" w:lineRule="auto"/>
        <w:jc w:val="both"/>
        <w:rPr>
          <w:sz w:val="24"/>
          <w:szCs w:val="24"/>
          <w:lang w:val="en-US"/>
        </w:rPr>
      </w:pPr>
    </w:p>
    <w:p w:rsidR="00835834" w:rsidRPr="00C717F6" w:rsidRDefault="00312B98" w:rsidP="00C717F6">
      <w:pPr>
        <w:pStyle w:val="ListParagraph"/>
        <w:spacing w:line="276" w:lineRule="auto"/>
        <w:jc w:val="both"/>
        <w:rPr>
          <w:sz w:val="24"/>
          <w:szCs w:val="24"/>
        </w:rPr>
      </w:pPr>
      <w:r w:rsidRPr="00C717F6">
        <w:rPr>
          <w:sz w:val="24"/>
          <w:szCs w:val="24"/>
          <w:lang w:val="en-US"/>
        </w:rPr>
        <w:t xml:space="preserve">After detail analysis it is found that </w:t>
      </w:r>
      <w:r w:rsidRPr="00C717F6">
        <w:rPr>
          <w:sz w:val="24"/>
          <w:szCs w:val="24"/>
        </w:rPr>
        <w:t xml:space="preserve">The yield on 10-year benchmark Government Bond has also come down to 5.96% (1-year average) during FY 2020-2021 as compared to 7.40% at the beginning of FY 2019-20, while it was 6.84% at the end of FY 2021-22. Although there are various </w:t>
      </w:r>
      <w:r w:rsidR="00CD4224" w:rsidRPr="00C717F6">
        <w:rPr>
          <w:sz w:val="24"/>
          <w:szCs w:val="24"/>
        </w:rPr>
        <w:t>models available for estimation of cost of equity i.e. RoE. Hoevever the model normally use by various State and central ERC has been adopted here for arriving at RoE.</w:t>
      </w:r>
    </w:p>
    <w:p w:rsidR="00CD4224" w:rsidRPr="00C717F6" w:rsidRDefault="00CD4224" w:rsidP="00C717F6">
      <w:pPr>
        <w:pStyle w:val="ListParagraph"/>
        <w:spacing w:line="276" w:lineRule="auto"/>
        <w:jc w:val="both"/>
        <w:rPr>
          <w:sz w:val="24"/>
          <w:szCs w:val="24"/>
        </w:rPr>
      </w:pPr>
      <w:r w:rsidRPr="00C717F6">
        <w:rPr>
          <w:sz w:val="24"/>
          <w:szCs w:val="24"/>
        </w:rPr>
        <w:t>In accordance with Section 3 of the Electricity Act 2003, the Central Government has notified the Tariff Policy on 6th January, 2006. Further amendments to the Tariff Policy were notified on 31st March, 2008, 20th January, 2011 and 8th July, 2011. In exercise of powers conferred under Section 3(3) of Electricity Act, 2003, the Central Government notified the revised Tariff Policy on 28/01/2016. Tariff Policy mandates to have appropriate return on investment. The Tariff Policy has mandated the Distribution Licensees to procure their future requirement of power through Tariff Based Competitive Bidding. The market forces are likely to exert downward pressure on the IRR (Internal Rate of Return) of the new projects. Further, the rate of interest has also come down in recent times. Therefore, there is market dynamics which favours reduction of rate of return.</w:t>
      </w:r>
    </w:p>
    <w:p w:rsidR="00CD4224" w:rsidRPr="00C717F6" w:rsidRDefault="00CD4224" w:rsidP="00C717F6">
      <w:pPr>
        <w:pStyle w:val="ListParagraph"/>
        <w:spacing w:line="276" w:lineRule="auto"/>
        <w:jc w:val="both"/>
        <w:rPr>
          <w:sz w:val="24"/>
          <w:szCs w:val="24"/>
        </w:rPr>
      </w:pPr>
      <w:r w:rsidRPr="00C717F6">
        <w:rPr>
          <w:sz w:val="24"/>
          <w:szCs w:val="24"/>
        </w:rPr>
        <w:t>Under the above scenario ROE is to be reviewed considering the present market expectations</w:t>
      </w:r>
      <w:r w:rsidR="00857704" w:rsidRPr="00C717F6">
        <w:rPr>
          <w:sz w:val="24"/>
          <w:szCs w:val="24"/>
        </w:rPr>
        <w:t>. Electricity is an essential commodity and therefore risk perception is minimal.</w:t>
      </w:r>
    </w:p>
    <w:p w:rsidR="00857704" w:rsidRPr="00C717F6" w:rsidRDefault="00857704" w:rsidP="00C717F6">
      <w:pPr>
        <w:pStyle w:val="ListParagraph"/>
        <w:spacing w:line="276" w:lineRule="auto"/>
        <w:jc w:val="both"/>
        <w:rPr>
          <w:sz w:val="24"/>
          <w:szCs w:val="24"/>
        </w:rPr>
      </w:pPr>
    </w:p>
    <w:p w:rsidR="00857704" w:rsidRPr="00C717F6" w:rsidRDefault="00857704" w:rsidP="00C717F6">
      <w:pPr>
        <w:pStyle w:val="ListParagraph"/>
        <w:spacing w:line="276" w:lineRule="auto"/>
        <w:jc w:val="both"/>
        <w:rPr>
          <w:b/>
          <w:bCs/>
          <w:sz w:val="24"/>
          <w:szCs w:val="24"/>
        </w:rPr>
      </w:pPr>
      <w:r w:rsidRPr="00C717F6">
        <w:rPr>
          <w:b/>
          <w:bCs/>
          <w:sz w:val="24"/>
          <w:szCs w:val="24"/>
        </w:rPr>
        <w:t>MODEL FOR RATIONALISED STRUCTURE OF RETURN ON EQUITY</w:t>
      </w:r>
    </w:p>
    <w:p w:rsidR="00857704" w:rsidRPr="00C717F6" w:rsidRDefault="00857704" w:rsidP="00C717F6">
      <w:pPr>
        <w:pStyle w:val="ListParagraph"/>
        <w:spacing w:line="276" w:lineRule="auto"/>
        <w:jc w:val="both"/>
        <w:rPr>
          <w:b/>
          <w:bCs/>
          <w:sz w:val="24"/>
          <w:szCs w:val="24"/>
        </w:rPr>
      </w:pPr>
      <w:r w:rsidRPr="00C717F6">
        <w:rPr>
          <w:b/>
          <w:bCs/>
          <w:sz w:val="24"/>
          <w:szCs w:val="24"/>
        </w:rPr>
        <w:t xml:space="preserve"> CAPITAL ASSET PRICING MODEL (CAPM)</w:t>
      </w:r>
    </w:p>
    <w:p w:rsidR="00857704" w:rsidRPr="00C717F6" w:rsidRDefault="00857704" w:rsidP="00C717F6">
      <w:pPr>
        <w:pStyle w:val="ListParagraph"/>
        <w:spacing w:line="276" w:lineRule="auto"/>
        <w:jc w:val="both"/>
        <w:rPr>
          <w:sz w:val="24"/>
          <w:szCs w:val="24"/>
        </w:rPr>
      </w:pPr>
      <w:r w:rsidRPr="00C717F6">
        <w:rPr>
          <w:sz w:val="24"/>
          <w:szCs w:val="24"/>
        </w:rPr>
        <w:t xml:space="preserve">(1) The CAPM describes the relationship between the expected return and risk of investing in a security. It shows that the expected return on a security is equal to the risk-free return plus a risk premium, which is based on the beta of that security. </w:t>
      </w:r>
    </w:p>
    <w:p w:rsidR="00857704" w:rsidRPr="00C717F6" w:rsidRDefault="00857704" w:rsidP="00C717F6">
      <w:pPr>
        <w:pStyle w:val="ListParagraph"/>
        <w:spacing w:line="276" w:lineRule="auto"/>
        <w:jc w:val="both"/>
        <w:rPr>
          <w:sz w:val="24"/>
          <w:szCs w:val="24"/>
        </w:rPr>
      </w:pPr>
      <w:r w:rsidRPr="00C717F6">
        <w:rPr>
          <w:sz w:val="24"/>
          <w:szCs w:val="24"/>
        </w:rPr>
        <w:t>(2) CAPM is also the most popular and widely accepted method for determining the cost of equity. It is recognised that this model will give the approx. rate of return on equity, as it is based on the assumption of data e.g. market return data, Risk Free rate taken as Government/Sovereign Bonds yield for 1 year or more will also impact the rate of return on equity.</w:t>
      </w:r>
    </w:p>
    <w:p w:rsidR="00857704" w:rsidRPr="00C717F6" w:rsidRDefault="00857704" w:rsidP="00C717F6">
      <w:pPr>
        <w:pStyle w:val="ListParagraph"/>
        <w:spacing w:line="276" w:lineRule="auto"/>
        <w:jc w:val="both"/>
        <w:rPr>
          <w:sz w:val="24"/>
          <w:szCs w:val="24"/>
        </w:rPr>
      </w:pPr>
      <w:r w:rsidRPr="00C717F6">
        <w:rPr>
          <w:sz w:val="24"/>
          <w:szCs w:val="24"/>
        </w:rPr>
        <w:t xml:space="preserve">(3) In financial market, CAPM is a well-established model for calculation of return on equity of an asset. Essentially it is based on Modern Portfolio Theory and theory of diversification of risk wherein a rational investor maximizes his portfolio’s expected return for a given amount of portfolio risk, or equivalently minimize risk for a given level of expected return, by carefully choosing the proportions of various assets. </w:t>
      </w:r>
    </w:p>
    <w:p w:rsidR="00857704" w:rsidRPr="00C717F6" w:rsidRDefault="00857704" w:rsidP="00C717F6">
      <w:pPr>
        <w:pStyle w:val="ListParagraph"/>
        <w:spacing w:line="276" w:lineRule="auto"/>
        <w:jc w:val="both"/>
        <w:rPr>
          <w:sz w:val="24"/>
          <w:szCs w:val="24"/>
        </w:rPr>
      </w:pPr>
      <w:r w:rsidRPr="00C717F6">
        <w:rPr>
          <w:sz w:val="24"/>
          <w:szCs w:val="24"/>
        </w:rPr>
        <w:lastRenderedPageBreak/>
        <w:t>(4) The CAPM gives an approximate rate of return on equity, which can be used to take an informed decision on rate of return on equity. In order to compute the Market Risk Premium (Rm), the return expected by the market has been estimated by assuming the past returns provided by the equity market, as it mirrors the expectations of the investors (by considering the market return for 10 years from April 2012-Mar 2022). In order to compute the Risk free return, the average of daily last traded price (PX_LAST) of 10 Year G-Sec (Government Security) for the past 3 years (FY 2019-20 to FY 2021-22) is considered.</w:t>
      </w:r>
    </w:p>
    <w:p w:rsidR="00857704" w:rsidRPr="00C717F6" w:rsidRDefault="00857704" w:rsidP="00C717F6">
      <w:pPr>
        <w:pStyle w:val="ListParagraph"/>
        <w:spacing w:line="276" w:lineRule="auto"/>
        <w:jc w:val="both"/>
        <w:rPr>
          <w:sz w:val="24"/>
          <w:szCs w:val="24"/>
        </w:rPr>
      </w:pPr>
      <w:r w:rsidRPr="00C717F6">
        <w:rPr>
          <w:sz w:val="24"/>
          <w:szCs w:val="24"/>
        </w:rPr>
        <w:t xml:space="preserve"> (5) CAPM is being applied to “quantify what the market should expect ROE of generating companies/ Transmission Licensees/Distribution Licensees which are either traded in the stock market or their Group Companies are Traded or not Traded and whose Tariff is being determined by the various Commissions.” CAPM is just one of the models that tries to determine what the market should expect. </w:t>
      </w:r>
    </w:p>
    <w:p w:rsidR="00857704" w:rsidRPr="00C717F6" w:rsidRDefault="00857704" w:rsidP="00C717F6">
      <w:pPr>
        <w:pStyle w:val="ListParagraph"/>
        <w:spacing w:line="276" w:lineRule="auto"/>
        <w:jc w:val="both"/>
        <w:rPr>
          <w:sz w:val="24"/>
          <w:szCs w:val="24"/>
        </w:rPr>
      </w:pPr>
      <w:r w:rsidRPr="00C717F6">
        <w:rPr>
          <w:sz w:val="24"/>
          <w:szCs w:val="24"/>
        </w:rPr>
        <w:t xml:space="preserve">(6) It needs to be noted that on one hand while these companies are regulated entities these are also listed and traded in the stock markets. This would act as a useful insight on the expectation of the financial / portfolio investors in these companies, how they perceive risk in these companies and their expected return. With this data analysis and information, it would be better placed to arrive at the ROE to be allowed to these regulated companies. </w:t>
      </w:r>
    </w:p>
    <w:p w:rsidR="00857704" w:rsidRPr="00C717F6" w:rsidRDefault="00857704" w:rsidP="00C717F6">
      <w:pPr>
        <w:pStyle w:val="ListParagraph"/>
        <w:spacing w:line="276" w:lineRule="auto"/>
        <w:jc w:val="both"/>
        <w:rPr>
          <w:sz w:val="24"/>
          <w:szCs w:val="24"/>
        </w:rPr>
      </w:pPr>
      <w:r w:rsidRPr="00C717F6">
        <w:rPr>
          <w:sz w:val="24"/>
          <w:szCs w:val="24"/>
        </w:rPr>
        <w:t xml:space="preserve">(7) It is also noteworthy to mention that there are several other unregulated IPP also listed and traded in the stock market. The expected return on these companies has also been calculated and compare with the returns of the regulated companies. </w:t>
      </w:r>
    </w:p>
    <w:p w:rsidR="00857704" w:rsidRPr="00C717F6" w:rsidRDefault="00857704" w:rsidP="00C717F6">
      <w:pPr>
        <w:pStyle w:val="ListParagraph"/>
        <w:spacing w:line="276" w:lineRule="auto"/>
        <w:jc w:val="both"/>
        <w:rPr>
          <w:sz w:val="24"/>
          <w:szCs w:val="24"/>
        </w:rPr>
      </w:pPr>
      <w:r w:rsidRPr="00C717F6">
        <w:rPr>
          <w:sz w:val="24"/>
          <w:szCs w:val="24"/>
        </w:rPr>
        <w:t>(8) It is also worth emphasizing that there are a large number of power generating companies which are listed and the stock are liquid. This is helpful in terms of market data available for analytic purposes.</w:t>
      </w:r>
    </w:p>
    <w:p w:rsidR="00857704" w:rsidRPr="00C717F6" w:rsidRDefault="00857704" w:rsidP="00C717F6">
      <w:pPr>
        <w:pStyle w:val="ListParagraph"/>
        <w:spacing w:line="276" w:lineRule="auto"/>
        <w:jc w:val="both"/>
        <w:rPr>
          <w:sz w:val="24"/>
          <w:szCs w:val="24"/>
        </w:rPr>
      </w:pPr>
      <w:r w:rsidRPr="00C717F6">
        <w:rPr>
          <w:sz w:val="24"/>
          <w:szCs w:val="24"/>
        </w:rPr>
        <w:t xml:space="preserve">POWER UTILITIES CONSIDERED FOR CAPM </w:t>
      </w:r>
    </w:p>
    <w:p w:rsidR="00BA61B5" w:rsidRPr="00C717F6" w:rsidRDefault="00857704" w:rsidP="00C717F6">
      <w:pPr>
        <w:pStyle w:val="ListParagraph"/>
        <w:spacing w:line="276" w:lineRule="auto"/>
        <w:jc w:val="both"/>
        <w:rPr>
          <w:sz w:val="24"/>
          <w:szCs w:val="24"/>
        </w:rPr>
      </w:pPr>
      <w:r w:rsidRPr="00C717F6">
        <w:rPr>
          <w:sz w:val="24"/>
          <w:szCs w:val="24"/>
        </w:rPr>
        <w:t>(9) As mentioned in the preceding paragraph, Power companies listed in the stock markets have been classified into two categories which are considered for CAPM: -</w:t>
      </w:r>
    </w:p>
    <w:p w:rsidR="00857704" w:rsidRPr="00C717F6" w:rsidRDefault="00857704" w:rsidP="00C717F6">
      <w:pPr>
        <w:pStyle w:val="ListParagraph"/>
        <w:spacing w:line="276" w:lineRule="auto"/>
        <w:jc w:val="both"/>
        <w:rPr>
          <w:sz w:val="24"/>
          <w:szCs w:val="24"/>
        </w:rPr>
      </w:pPr>
      <w:r w:rsidRPr="00C717F6">
        <w:rPr>
          <w:sz w:val="24"/>
          <w:szCs w:val="24"/>
        </w:rPr>
        <w:t xml:space="preserve"> a) Regulated Power companies traded in stock markets which include </w:t>
      </w:r>
    </w:p>
    <w:p w:rsidR="00857704" w:rsidRPr="00C717F6" w:rsidRDefault="00857704" w:rsidP="00C717F6">
      <w:pPr>
        <w:pStyle w:val="ListParagraph"/>
        <w:spacing w:line="276" w:lineRule="auto"/>
        <w:jc w:val="both"/>
        <w:rPr>
          <w:sz w:val="24"/>
          <w:szCs w:val="24"/>
        </w:rPr>
      </w:pPr>
      <w:r w:rsidRPr="00C717F6">
        <w:rPr>
          <w:sz w:val="24"/>
          <w:szCs w:val="24"/>
        </w:rPr>
        <w:t xml:space="preserve">1. NTPC </w:t>
      </w:r>
    </w:p>
    <w:p w:rsidR="00857704" w:rsidRPr="00C717F6" w:rsidRDefault="00857704" w:rsidP="00C717F6">
      <w:pPr>
        <w:pStyle w:val="ListParagraph"/>
        <w:spacing w:line="276" w:lineRule="auto"/>
        <w:jc w:val="both"/>
        <w:rPr>
          <w:sz w:val="24"/>
          <w:szCs w:val="24"/>
        </w:rPr>
      </w:pPr>
      <w:r w:rsidRPr="00C717F6">
        <w:rPr>
          <w:sz w:val="24"/>
          <w:szCs w:val="24"/>
        </w:rPr>
        <w:t xml:space="preserve">2. NHPC </w:t>
      </w:r>
    </w:p>
    <w:p w:rsidR="00857704" w:rsidRPr="00C717F6" w:rsidRDefault="00857704" w:rsidP="00C717F6">
      <w:pPr>
        <w:pStyle w:val="ListParagraph"/>
        <w:spacing w:line="276" w:lineRule="auto"/>
        <w:jc w:val="both"/>
        <w:rPr>
          <w:sz w:val="24"/>
          <w:szCs w:val="24"/>
        </w:rPr>
      </w:pPr>
      <w:r w:rsidRPr="00C717F6">
        <w:rPr>
          <w:sz w:val="24"/>
          <w:szCs w:val="24"/>
        </w:rPr>
        <w:t xml:space="preserve">3. PGCIL </w:t>
      </w:r>
    </w:p>
    <w:p w:rsidR="00857704" w:rsidRPr="00C717F6" w:rsidRDefault="00857704" w:rsidP="00C717F6">
      <w:pPr>
        <w:pStyle w:val="ListParagraph"/>
        <w:spacing w:line="276" w:lineRule="auto"/>
        <w:jc w:val="both"/>
        <w:rPr>
          <w:sz w:val="24"/>
          <w:szCs w:val="24"/>
        </w:rPr>
      </w:pPr>
      <w:r w:rsidRPr="00C717F6">
        <w:rPr>
          <w:sz w:val="24"/>
          <w:szCs w:val="24"/>
        </w:rPr>
        <w:t xml:space="preserve">4. NLC </w:t>
      </w:r>
    </w:p>
    <w:p w:rsidR="00857704" w:rsidRPr="00C717F6" w:rsidRDefault="00857704" w:rsidP="00C717F6">
      <w:pPr>
        <w:pStyle w:val="ListParagraph"/>
        <w:spacing w:line="276" w:lineRule="auto"/>
        <w:jc w:val="both"/>
        <w:rPr>
          <w:sz w:val="24"/>
          <w:szCs w:val="24"/>
        </w:rPr>
      </w:pPr>
      <w:r w:rsidRPr="00C717F6">
        <w:rPr>
          <w:sz w:val="24"/>
          <w:szCs w:val="24"/>
        </w:rPr>
        <w:t>5. SJVNL</w:t>
      </w:r>
    </w:p>
    <w:p w:rsidR="00857704" w:rsidRPr="00C717F6" w:rsidRDefault="00857704" w:rsidP="00C717F6">
      <w:pPr>
        <w:pStyle w:val="ListParagraph"/>
        <w:spacing w:line="276" w:lineRule="auto"/>
        <w:jc w:val="both"/>
        <w:rPr>
          <w:sz w:val="24"/>
          <w:szCs w:val="24"/>
        </w:rPr>
      </w:pPr>
      <w:r w:rsidRPr="00C717F6">
        <w:rPr>
          <w:sz w:val="24"/>
          <w:szCs w:val="24"/>
        </w:rPr>
        <w:t xml:space="preserve"> 6. GIPCL</w:t>
      </w:r>
    </w:p>
    <w:p w:rsidR="00BA61B5" w:rsidRPr="00C717F6" w:rsidRDefault="00BA61B5" w:rsidP="00C717F6">
      <w:pPr>
        <w:pStyle w:val="ListParagraph"/>
        <w:spacing w:line="276" w:lineRule="auto"/>
        <w:jc w:val="both"/>
        <w:rPr>
          <w:sz w:val="24"/>
          <w:szCs w:val="24"/>
        </w:rPr>
      </w:pPr>
      <w:r w:rsidRPr="00C717F6">
        <w:rPr>
          <w:sz w:val="24"/>
          <w:szCs w:val="24"/>
        </w:rPr>
        <w:t xml:space="preserve">b) De-regulated Power Companies or IPP's traded in stock markets include </w:t>
      </w:r>
    </w:p>
    <w:p w:rsidR="00BA61B5" w:rsidRPr="00C717F6" w:rsidRDefault="00BA61B5" w:rsidP="00C717F6">
      <w:pPr>
        <w:pStyle w:val="ListParagraph"/>
        <w:spacing w:line="276" w:lineRule="auto"/>
        <w:jc w:val="both"/>
        <w:rPr>
          <w:sz w:val="24"/>
          <w:szCs w:val="24"/>
        </w:rPr>
      </w:pPr>
      <w:r w:rsidRPr="00C717F6">
        <w:rPr>
          <w:sz w:val="24"/>
          <w:szCs w:val="24"/>
        </w:rPr>
        <w:t>1. Tata Power</w:t>
      </w:r>
    </w:p>
    <w:p w:rsidR="00BA61B5" w:rsidRPr="00C717F6" w:rsidRDefault="00BA61B5" w:rsidP="00C717F6">
      <w:pPr>
        <w:pStyle w:val="ListParagraph"/>
        <w:spacing w:line="276" w:lineRule="auto"/>
        <w:jc w:val="both"/>
        <w:rPr>
          <w:sz w:val="24"/>
          <w:szCs w:val="24"/>
        </w:rPr>
      </w:pPr>
      <w:r w:rsidRPr="00C717F6">
        <w:rPr>
          <w:sz w:val="24"/>
          <w:szCs w:val="24"/>
        </w:rPr>
        <w:t xml:space="preserve"> 2. Reliance Power </w:t>
      </w:r>
    </w:p>
    <w:p w:rsidR="00BA61B5" w:rsidRPr="00C717F6" w:rsidRDefault="00BA61B5" w:rsidP="00C717F6">
      <w:pPr>
        <w:pStyle w:val="ListParagraph"/>
        <w:spacing w:line="276" w:lineRule="auto"/>
        <w:jc w:val="both"/>
        <w:rPr>
          <w:sz w:val="24"/>
          <w:szCs w:val="24"/>
        </w:rPr>
      </w:pPr>
      <w:r w:rsidRPr="00C717F6">
        <w:rPr>
          <w:sz w:val="24"/>
          <w:szCs w:val="24"/>
        </w:rPr>
        <w:t xml:space="preserve">3. Torrent Power </w:t>
      </w:r>
    </w:p>
    <w:p w:rsidR="00BA61B5" w:rsidRPr="00C717F6" w:rsidRDefault="00BA61B5" w:rsidP="00C717F6">
      <w:pPr>
        <w:pStyle w:val="ListParagraph"/>
        <w:spacing w:line="276" w:lineRule="auto"/>
        <w:jc w:val="both"/>
        <w:rPr>
          <w:sz w:val="24"/>
          <w:szCs w:val="24"/>
        </w:rPr>
      </w:pPr>
      <w:r w:rsidRPr="00C717F6">
        <w:rPr>
          <w:sz w:val="24"/>
          <w:szCs w:val="24"/>
        </w:rPr>
        <w:t>4. CESC</w:t>
      </w:r>
    </w:p>
    <w:p w:rsidR="00BA61B5" w:rsidRPr="00C717F6" w:rsidRDefault="00BA61B5" w:rsidP="00C717F6">
      <w:pPr>
        <w:pStyle w:val="ListParagraph"/>
        <w:spacing w:line="276" w:lineRule="auto"/>
        <w:jc w:val="both"/>
        <w:rPr>
          <w:sz w:val="24"/>
          <w:szCs w:val="24"/>
        </w:rPr>
      </w:pPr>
      <w:r w:rsidRPr="00C717F6">
        <w:rPr>
          <w:sz w:val="24"/>
          <w:szCs w:val="24"/>
        </w:rPr>
        <w:t xml:space="preserve"> 5. JSW Energy</w:t>
      </w:r>
    </w:p>
    <w:p w:rsidR="00BA61B5" w:rsidRPr="00C717F6" w:rsidRDefault="00BA61B5" w:rsidP="00C717F6">
      <w:pPr>
        <w:pStyle w:val="ListParagraph"/>
        <w:spacing w:line="276" w:lineRule="auto"/>
        <w:jc w:val="both"/>
        <w:rPr>
          <w:sz w:val="24"/>
          <w:szCs w:val="24"/>
        </w:rPr>
      </w:pPr>
      <w:r w:rsidRPr="00C717F6">
        <w:rPr>
          <w:sz w:val="24"/>
          <w:szCs w:val="24"/>
        </w:rPr>
        <w:lastRenderedPageBreak/>
        <w:t xml:space="preserve"> 6. Rattan India Power </w:t>
      </w:r>
    </w:p>
    <w:p w:rsidR="00BA61B5" w:rsidRPr="00C717F6" w:rsidRDefault="00BA61B5" w:rsidP="00C717F6">
      <w:pPr>
        <w:pStyle w:val="ListParagraph"/>
        <w:spacing w:line="276" w:lineRule="auto"/>
        <w:jc w:val="both"/>
        <w:rPr>
          <w:sz w:val="24"/>
          <w:szCs w:val="24"/>
        </w:rPr>
      </w:pPr>
      <w:r w:rsidRPr="00C717F6">
        <w:rPr>
          <w:sz w:val="24"/>
          <w:szCs w:val="24"/>
        </w:rPr>
        <w:t>7. Jaiprakash Power Ventures Limited</w:t>
      </w:r>
    </w:p>
    <w:p w:rsidR="00BA61B5" w:rsidRPr="00C717F6" w:rsidRDefault="00BA61B5" w:rsidP="00C717F6">
      <w:pPr>
        <w:pStyle w:val="ListParagraph"/>
        <w:spacing w:line="276" w:lineRule="auto"/>
        <w:jc w:val="both"/>
        <w:rPr>
          <w:sz w:val="24"/>
          <w:szCs w:val="24"/>
        </w:rPr>
      </w:pPr>
      <w:r w:rsidRPr="00C717F6">
        <w:rPr>
          <w:sz w:val="24"/>
          <w:szCs w:val="24"/>
        </w:rPr>
        <w:t>(10) In the case of private power companies, it is noted that while some of the companies are pure play generating companies, some are also in to power distribution business and some have exposure to other infrastructure business. Hence the expected returns to that extent their returns do not reflect the pure power generation business expected returns but also risk associated with infrastructure and power distribution businesses.</w:t>
      </w:r>
    </w:p>
    <w:p w:rsidR="00BA61B5" w:rsidRPr="00C717F6" w:rsidRDefault="00BA61B5" w:rsidP="00C717F6">
      <w:pPr>
        <w:pStyle w:val="ListParagraph"/>
        <w:spacing w:line="276" w:lineRule="auto"/>
        <w:jc w:val="both"/>
        <w:rPr>
          <w:sz w:val="24"/>
          <w:szCs w:val="24"/>
          <w:lang w:val="en-US"/>
        </w:rPr>
      </w:pPr>
      <w:r w:rsidRPr="00C717F6">
        <w:rPr>
          <w:sz w:val="24"/>
          <w:szCs w:val="24"/>
          <w:lang w:val="en-US"/>
        </w:rPr>
        <w:t>(11) Since most of the regulated companies are listed instock market and although certain deregulated companies are not listed but their parent companies are listed in the stock exchange , therefore , same are appropriately factored in their CAPM.</w:t>
      </w:r>
    </w:p>
    <w:p w:rsidR="00BA61B5" w:rsidRPr="00C717F6" w:rsidRDefault="00BA61B5" w:rsidP="00C717F6">
      <w:pPr>
        <w:pStyle w:val="ListParagraph"/>
        <w:spacing w:line="276" w:lineRule="auto"/>
        <w:jc w:val="both"/>
        <w:rPr>
          <w:sz w:val="24"/>
          <w:szCs w:val="24"/>
        </w:rPr>
      </w:pPr>
      <w:r w:rsidRPr="00C717F6">
        <w:rPr>
          <w:sz w:val="24"/>
          <w:szCs w:val="24"/>
        </w:rPr>
        <w:t>STEPS FOR CAPM</w:t>
      </w:r>
    </w:p>
    <w:p w:rsidR="00BA61B5" w:rsidRPr="00C717F6" w:rsidRDefault="00BA61B5" w:rsidP="00C717F6">
      <w:pPr>
        <w:pStyle w:val="ListParagraph"/>
        <w:spacing w:line="276" w:lineRule="auto"/>
        <w:jc w:val="both"/>
        <w:rPr>
          <w:sz w:val="24"/>
          <w:szCs w:val="24"/>
        </w:rPr>
      </w:pPr>
      <w:r w:rsidRPr="00C717F6">
        <w:rPr>
          <w:sz w:val="24"/>
          <w:szCs w:val="24"/>
        </w:rPr>
        <w:t xml:space="preserve"> (12) As mentioned earlier, the CAPM describes the relationship between the expected return and risk of investing in a security. It shows that the expected return on a security is equal to the risk-free return plus a risk premium, which is based on the beta of that security. CAPM can be summarized according to the following formula:</w:t>
      </w:r>
    </w:p>
    <w:p w:rsidR="000D301E" w:rsidRPr="00C717F6" w:rsidRDefault="00BA61B5" w:rsidP="00C717F6">
      <w:pPr>
        <w:pStyle w:val="ListParagraph"/>
        <w:spacing w:line="276" w:lineRule="auto"/>
        <w:jc w:val="both"/>
        <w:rPr>
          <w:b/>
          <w:bCs/>
          <w:sz w:val="24"/>
          <w:szCs w:val="24"/>
        </w:rPr>
      </w:pPr>
      <w:r w:rsidRPr="00C717F6">
        <w:rPr>
          <w:b/>
          <w:bCs/>
          <w:sz w:val="24"/>
          <w:szCs w:val="24"/>
        </w:rPr>
        <w:t xml:space="preserve">Required (or expected) Return = Risk Free Rate + (Market Return – Risk Free Rate) x Beta. </w:t>
      </w:r>
    </w:p>
    <w:p w:rsidR="00BA61B5" w:rsidRPr="00C717F6" w:rsidRDefault="00BA61B5" w:rsidP="00C717F6">
      <w:pPr>
        <w:pStyle w:val="ListParagraph"/>
        <w:spacing w:line="276" w:lineRule="auto"/>
        <w:jc w:val="both"/>
        <w:rPr>
          <w:sz w:val="24"/>
          <w:szCs w:val="24"/>
        </w:rPr>
      </w:pPr>
      <w:r w:rsidRPr="00C717F6">
        <w:rPr>
          <w:sz w:val="24"/>
          <w:szCs w:val="24"/>
        </w:rPr>
        <w:t>Expected Return on a Stock = Risk Free rate of return +Beta *(Risk Premium of Stocks over risk free rate of return).</w:t>
      </w:r>
    </w:p>
    <w:p w:rsidR="00B61717" w:rsidRPr="00C717F6" w:rsidRDefault="000D301E" w:rsidP="00C717F6">
      <w:pPr>
        <w:pStyle w:val="ListParagraph"/>
        <w:spacing w:line="276" w:lineRule="auto"/>
        <w:jc w:val="both"/>
        <w:rPr>
          <w:sz w:val="24"/>
          <w:szCs w:val="24"/>
        </w:rPr>
      </w:pPr>
      <w:r w:rsidRPr="00C717F6">
        <w:rPr>
          <w:sz w:val="24"/>
          <w:szCs w:val="24"/>
        </w:rPr>
        <w:t>This defines as follows-</w:t>
      </w:r>
    </w:p>
    <w:p w:rsidR="000D301E" w:rsidRPr="00C717F6" w:rsidRDefault="000D301E" w:rsidP="00C717F6">
      <w:pPr>
        <w:pStyle w:val="ListParagraph"/>
        <w:spacing w:line="276" w:lineRule="auto"/>
        <w:jc w:val="both"/>
        <w:rPr>
          <w:sz w:val="24"/>
          <w:szCs w:val="24"/>
        </w:rPr>
      </w:pPr>
      <w:r w:rsidRPr="00C717F6">
        <w:rPr>
          <w:sz w:val="24"/>
          <w:szCs w:val="24"/>
        </w:rPr>
        <w:t>E(Ri)=Rf+ βi{E(Rm)-Rf</w:t>
      </w:r>
    </w:p>
    <w:p w:rsidR="002D57E4" w:rsidRPr="00C717F6" w:rsidRDefault="002D57E4" w:rsidP="00C717F6">
      <w:pPr>
        <w:pStyle w:val="ListParagraph"/>
        <w:spacing w:line="276" w:lineRule="auto"/>
        <w:jc w:val="both"/>
        <w:rPr>
          <w:sz w:val="24"/>
          <w:szCs w:val="24"/>
        </w:rPr>
      </w:pPr>
      <w:r w:rsidRPr="00C717F6">
        <w:rPr>
          <w:sz w:val="24"/>
          <w:szCs w:val="24"/>
        </w:rPr>
        <w:t>Where,</w:t>
      </w:r>
    </w:p>
    <w:p w:rsidR="002D57E4" w:rsidRPr="00C717F6" w:rsidRDefault="002D57E4" w:rsidP="00C717F6">
      <w:pPr>
        <w:pStyle w:val="ListParagraph"/>
        <w:spacing w:line="276" w:lineRule="auto"/>
        <w:jc w:val="both"/>
        <w:rPr>
          <w:sz w:val="24"/>
          <w:szCs w:val="24"/>
        </w:rPr>
      </w:pPr>
      <w:r w:rsidRPr="00C717F6">
        <w:rPr>
          <w:sz w:val="24"/>
          <w:szCs w:val="24"/>
        </w:rPr>
        <w:t>(Ri)is expected return on capital asset</w:t>
      </w:r>
    </w:p>
    <w:p w:rsidR="002D57E4" w:rsidRPr="00C717F6" w:rsidRDefault="002D57E4" w:rsidP="00C717F6">
      <w:pPr>
        <w:pStyle w:val="ListParagraph"/>
        <w:spacing w:line="276" w:lineRule="auto"/>
        <w:jc w:val="both"/>
        <w:rPr>
          <w:sz w:val="24"/>
          <w:szCs w:val="24"/>
        </w:rPr>
      </w:pPr>
      <w:r w:rsidRPr="00C717F6">
        <w:rPr>
          <w:sz w:val="24"/>
          <w:szCs w:val="24"/>
        </w:rPr>
        <w:t xml:space="preserve">Rf </w:t>
      </w:r>
      <w:r w:rsidR="00BF6826" w:rsidRPr="00C717F6">
        <w:rPr>
          <w:sz w:val="24"/>
          <w:szCs w:val="24"/>
        </w:rPr>
        <w:t>is the risk-free rate of interest such as interest arising from government bonds</w:t>
      </w:r>
    </w:p>
    <w:p w:rsidR="00BF6826" w:rsidRPr="00C717F6" w:rsidRDefault="00BF6826" w:rsidP="00C717F6">
      <w:pPr>
        <w:pStyle w:val="ListParagraph"/>
        <w:spacing w:line="276" w:lineRule="auto"/>
        <w:jc w:val="both"/>
        <w:rPr>
          <w:sz w:val="24"/>
          <w:szCs w:val="24"/>
        </w:rPr>
      </w:pPr>
      <w:bookmarkStart w:id="0" w:name="_Hlk141698212"/>
      <w:r w:rsidRPr="00C717F6">
        <w:rPr>
          <w:sz w:val="24"/>
          <w:szCs w:val="24"/>
        </w:rPr>
        <w:t>βi</w:t>
      </w:r>
      <w:bookmarkEnd w:id="0"/>
      <w:r w:rsidRPr="00C717F6">
        <w:rPr>
          <w:sz w:val="24"/>
          <w:szCs w:val="24"/>
        </w:rPr>
        <w:t xml:space="preserve"> (the beta) is the sensitivity of the expected excess asset returns to the expected excess</w:t>
      </w:r>
    </w:p>
    <w:p w:rsidR="00BF6826" w:rsidRPr="00C717F6" w:rsidRDefault="00BF6826" w:rsidP="00C717F6">
      <w:pPr>
        <w:pStyle w:val="ListParagraph"/>
        <w:spacing w:after="0" w:line="276" w:lineRule="auto"/>
        <w:jc w:val="both"/>
        <w:rPr>
          <w:sz w:val="24"/>
          <w:szCs w:val="24"/>
        </w:rPr>
      </w:pPr>
      <w:r w:rsidRPr="00C717F6">
        <w:rPr>
          <w:sz w:val="24"/>
          <w:szCs w:val="24"/>
        </w:rPr>
        <w:t xml:space="preserve">                 COV(Ri-Rm)</w:t>
      </w:r>
    </w:p>
    <w:p w:rsidR="00BF6826" w:rsidRPr="00C717F6" w:rsidRDefault="00BF6826" w:rsidP="00C717F6">
      <w:pPr>
        <w:pStyle w:val="ListParagraph"/>
        <w:spacing w:after="0" w:line="276" w:lineRule="auto"/>
        <w:jc w:val="both"/>
        <w:rPr>
          <w:sz w:val="24"/>
          <w:szCs w:val="24"/>
        </w:rPr>
      </w:pPr>
      <w:r w:rsidRPr="00C717F6">
        <w:rPr>
          <w:sz w:val="24"/>
          <w:szCs w:val="24"/>
        </w:rPr>
        <w:t xml:space="preserve">       βi=---------------</w:t>
      </w:r>
    </w:p>
    <w:p w:rsidR="00BF6826" w:rsidRPr="00C717F6" w:rsidRDefault="00BF6826" w:rsidP="00C717F6">
      <w:pPr>
        <w:pStyle w:val="ListParagraph"/>
        <w:spacing w:after="0" w:line="276" w:lineRule="auto"/>
        <w:jc w:val="both"/>
        <w:rPr>
          <w:sz w:val="24"/>
          <w:szCs w:val="24"/>
        </w:rPr>
      </w:pPr>
      <w:r w:rsidRPr="00C717F6">
        <w:rPr>
          <w:sz w:val="24"/>
          <w:szCs w:val="24"/>
        </w:rPr>
        <w:t>Var(Rm)</w:t>
      </w:r>
    </w:p>
    <w:p w:rsidR="00D84433" w:rsidRPr="00C717F6" w:rsidRDefault="00D84433" w:rsidP="00C717F6">
      <w:pPr>
        <w:pStyle w:val="ListParagraph"/>
        <w:spacing w:after="0" w:line="276" w:lineRule="auto"/>
        <w:jc w:val="both"/>
        <w:rPr>
          <w:sz w:val="24"/>
          <w:szCs w:val="24"/>
        </w:rPr>
      </w:pPr>
      <w:r w:rsidRPr="00C717F6">
        <w:rPr>
          <w:sz w:val="24"/>
          <w:szCs w:val="24"/>
        </w:rPr>
        <w:t>E(Rm)= is the expected return of the market</w:t>
      </w:r>
    </w:p>
    <w:p w:rsidR="00D84433" w:rsidRPr="00C717F6" w:rsidRDefault="00D84433" w:rsidP="00C717F6">
      <w:pPr>
        <w:pStyle w:val="ListParagraph"/>
        <w:spacing w:after="0" w:line="276" w:lineRule="auto"/>
        <w:jc w:val="both"/>
        <w:rPr>
          <w:sz w:val="24"/>
          <w:szCs w:val="24"/>
        </w:rPr>
      </w:pPr>
      <w:r w:rsidRPr="00C717F6">
        <w:rPr>
          <w:sz w:val="24"/>
          <w:szCs w:val="24"/>
        </w:rPr>
        <w:t>E(Rm)-Rf= is sometimes known as the market premium (the difference between the expected market rate of return and the risk-free rate of return).</w:t>
      </w:r>
    </w:p>
    <w:p w:rsidR="00D84433" w:rsidRPr="00C717F6" w:rsidRDefault="00D84433" w:rsidP="00C717F6">
      <w:pPr>
        <w:pStyle w:val="ListParagraph"/>
        <w:spacing w:after="0" w:line="276" w:lineRule="auto"/>
        <w:jc w:val="both"/>
        <w:rPr>
          <w:sz w:val="24"/>
          <w:szCs w:val="24"/>
        </w:rPr>
      </w:pPr>
      <w:r w:rsidRPr="00C717F6">
        <w:rPr>
          <w:sz w:val="24"/>
          <w:szCs w:val="24"/>
        </w:rPr>
        <w:t>E(Ri)-Rf is also known as the risk premium</w:t>
      </w:r>
    </w:p>
    <w:p w:rsidR="002D57E4" w:rsidRPr="00C717F6" w:rsidRDefault="00D84433" w:rsidP="00C717F6">
      <w:pPr>
        <w:pStyle w:val="ListParagraph"/>
        <w:spacing w:line="276" w:lineRule="auto"/>
        <w:jc w:val="both"/>
        <w:rPr>
          <w:sz w:val="24"/>
          <w:szCs w:val="24"/>
        </w:rPr>
      </w:pPr>
      <w:r w:rsidRPr="00C717F6">
        <w:rPr>
          <w:sz w:val="24"/>
          <w:szCs w:val="24"/>
        </w:rPr>
        <w:t>) For estimating the rate of return on equity using CAPM, following steps were followed:</w:t>
      </w:r>
    </w:p>
    <w:p w:rsidR="00D84433" w:rsidRPr="00C717F6" w:rsidRDefault="00D84433" w:rsidP="00C717F6">
      <w:pPr>
        <w:pStyle w:val="ListParagraph"/>
        <w:spacing w:line="276" w:lineRule="auto"/>
        <w:jc w:val="both"/>
        <w:rPr>
          <w:sz w:val="24"/>
          <w:szCs w:val="24"/>
        </w:rPr>
      </w:pPr>
      <w:r w:rsidRPr="00C717F6">
        <w:rPr>
          <w:b/>
          <w:bCs/>
          <w:sz w:val="24"/>
          <w:szCs w:val="24"/>
        </w:rPr>
        <w:t>Step1: CALCULATE RISK FREE RATE (RF)</w:t>
      </w:r>
      <w:r w:rsidRPr="00C717F6">
        <w:rPr>
          <w:sz w:val="24"/>
          <w:szCs w:val="24"/>
        </w:rPr>
        <w:t xml:space="preserve"> for using 10-year govt. bond yields. Though Government securities do not have a default risk, they are still susceptible to reinvestment risk and inflation risk. To eliminate reinvestment risk, zero coupon securities have been considered. However, inflation risk is still not effectively </w:t>
      </w:r>
      <w:r w:rsidRPr="00C717F6">
        <w:rPr>
          <w:sz w:val="24"/>
          <w:szCs w:val="24"/>
        </w:rPr>
        <w:lastRenderedPageBreak/>
        <w:t>mitigated. Due to the lack of any better measure of risk free rate, the yield on Government securities is considered as Risk Free rate. The risk free rate for India has been estimated based on yield on average yield of 10-year government bond over past 3 years (FY 2019-20 to 2021-22)</w:t>
      </w:r>
    </w:p>
    <w:p w:rsidR="00D40F59" w:rsidRPr="00C717F6" w:rsidRDefault="00D84433" w:rsidP="00C717F6">
      <w:pPr>
        <w:pStyle w:val="ListParagraph"/>
        <w:spacing w:line="276" w:lineRule="auto"/>
        <w:jc w:val="both"/>
        <w:rPr>
          <w:sz w:val="24"/>
          <w:szCs w:val="24"/>
        </w:rPr>
      </w:pPr>
      <w:r w:rsidRPr="00C717F6">
        <w:rPr>
          <w:b/>
          <w:bCs/>
          <w:sz w:val="24"/>
          <w:szCs w:val="24"/>
        </w:rPr>
        <w:t xml:space="preserve">STEP-2 -CALCULATE HISTORICAL MARKET RETURNS (RM) </w:t>
      </w:r>
      <w:r w:rsidRPr="00C717F6">
        <w:rPr>
          <w:sz w:val="24"/>
          <w:szCs w:val="24"/>
        </w:rPr>
        <w:t>for the past 10 years (April 2012 – March 2022) using BSE Sensex data to determine the Expected rate of return (Rm). The market return has been estimated based on historical data of returns of BSE Sensex over past 10 years from FY 2012-13 to FY 2021-2022.The data has been taken for 10 years including the Financial Year 2021-22 in which year there was a spurt in the Sensex considering the fact there was a dip in the Sensex during Financial Year 2020-21 due to COVID related strains. The market return for a period from FY 2012-13 to FY 2021-22 work out to around 11.59%.</w:t>
      </w:r>
    </w:p>
    <w:p w:rsidR="00D40F59" w:rsidRDefault="00D40F59" w:rsidP="00C717F6">
      <w:pPr>
        <w:pStyle w:val="ListParagraph"/>
        <w:numPr>
          <w:ilvl w:val="0"/>
          <w:numId w:val="4"/>
        </w:numPr>
        <w:spacing w:line="276" w:lineRule="auto"/>
        <w:jc w:val="both"/>
        <w:rPr>
          <w:sz w:val="24"/>
          <w:szCs w:val="24"/>
        </w:rPr>
      </w:pPr>
      <w:r w:rsidRPr="00C717F6">
        <w:rPr>
          <w:sz w:val="24"/>
          <w:szCs w:val="24"/>
        </w:rPr>
        <w:t>In order to compute the Market Risk Premium (Rm), the return expected by the market has been estimated by assuming the past returns provided by the equity market, as it mirrors the expectations of the investors. For determining the market return, the returns provided by the BSE Sensex in different period ranges has been considered as a proxy for the historical returns provided by the Indian equity market.</w:t>
      </w:r>
    </w:p>
    <w:p w:rsidR="005C1CE1" w:rsidRDefault="005C1CE1" w:rsidP="005C1CE1">
      <w:pPr>
        <w:pStyle w:val="ListParagraph"/>
        <w:spacing w:line="276" w:lineRule="auto"/>
        <w:ind w:left="1080"/>
        <w:jc w:val="both"/>
      </w:pPr>
      <w:r>
        <w:t>Table 2: BSE SENSEX RETURN</w:t>
      </w:r>
    </w:p>
    <w:tbl>
      <w:tblPr>
        <w:tblStyle w:val="TableGrid"/>
        <w:tblW w:w="0" w:type="auto"/>
        <w:tblInd w:w="1080" w:type="dxa"/>
        <w:tblLook w:val="04A0"/>
      </w:tblPr>
      <w:tblGrid>
        <w:gridCol w:w="1347"/>
        <w:gridCol w:w="1329"/>
        <w:gridCol w:w="1329"/>
        <w:gridCol w:w="1329"/>
        <w:gridCol w:w="1329"/>
        <w:gridCol w:w="1273"/>
      </w:tblGrid>
      <w:tr w:rsidR="00210618" w:rsidTr="00033B9C">
        <w:tc>
          <w:tcPr>
            <w:tcW w:w="1347" w:type="dxa"/>
          </w:tcPr>
          <w:p w:rsidR="005C1CE1" w:rsidRPr="00210618" w:rsidRDefault="005C1CE1" w:rsidP="005C1CE1">
            <w:pPr>
              <w:pStyle w:val="ListParagraph"/>
              <w:spacing w:line="276" w:lineRule="auto"/>
              <w:ind w:left="0"/>
              <w:jc w:val="both"/>
              <w:rPr>
                <w:sz w:val="20"/>
                <w:szCs w:val="20"/>
              </w:rPr>
            </w:pPr>
            <w:r w:rsidRPr="00210618">
              <w:rPr>
                <w:sz w:val="20"/>
                <w:szCs w:val="20"/>
              </w:rPr>
              <w:t>Table2:BSE SENSEX RETURn</w:t>
            </w:r>
          </w:p>
        </w:tc>
        <w:tc>
          <w:tcPr>
            <w:tcW w:w="1329" w:type="dxa"/>
          </w:tcPr>
          <w:p w:rsidR="005C1CE1" w:rsidRPr="005C1CE1" w:rsidRDefault="005C1CE1" w:rsidP="005C1CE1">
            <w:pPr>
              <w:pStyle w:val="ListParagraph"/>
              <w:spacing w:line="276" w:lineRule="auto"/>
              <w:ind w:left="0"/>
              <w:jc w:val="both"/>
              <w:rPr>
                <w:sz w:val="20"/>
                <w:szCs w:val="20"/>
              </w:rPr>
            </w:pPr>
            <w:r>
              <w:rPr>
                <w:sz w:val="24"/>
                <w:szCs w:val="24"/>
              </w:rPr>
              <w:t>Open</w:t>
            </w:r>
          </w:p>
        </w:tc>
        <w:tc>
          <w:tcPr>
            <w:tcW w:w="1329" w:type="dxa"/>
          </w:tcPr>
          <w:p w:rsidR="005C1CE1" w:rsidRDefault="005C1CE1" w:rsidP="005C1CE1">
            <w:pPr>
              <w:pStyle w:val="ListParagraph"/>
              <w:spacing w:line="276" w:lineRule="auto"/>
              <w:ind w:left="0"/>
              <w:jc w:val="both"/>
              <w:rPr>
                <w:sz w:val="24"/>
                <w:szCs w:val="24"/>
              </w:rPr>
            </w:pPr>
            <w:r>
              <w:t>High</w:t>
            </w:r>
          </w:p>
        </w:tc>
        <w:tc>
          <w:tcPr>
            <w:tcW w:w="1329" w:type="dxa"/>
          </w:tcPr>
          <w:p w:rsidR="005C1CE1" w:rsidRDefault="005C1CE1" w:rsidP="005C1CE1">
            <w:pPr>
              <w:pStyle w:val="ListParagraph"/>
              <w:spacing w:line="276" w:lineRule="auto"/>
              <w:ind w:left="0"/>
              <w:jc w:val="both"/>
              <w:rPr>
                <w:sz w:val="24"/>
                <w:szCs w:val="24"/>
              </w:rPr>
            </w:pPr>
            <w:r>
              <w:t>Low</w:t>
            </w:r>
          </w:p>
        </w:tc>
        <w:tc>
          <w:tcPr>
            <w:tcW w:w="1329" w:type="dxa"/>
          </w:tcPr>
          <w:p w:rsidR="005C1CE1" w:rsidRDefault="00210618" w:rsidP="005C1CE1">
            <w:pPr>
              <w:pStyle w:val="ListParagraph"/>
              <w:spacing w:line="276" w:lineRule="auto"/>
              <w:ind w:left="0"/>
              <w:jc w:val="both"/>
              <w:rPr>
                <w:sz w:val="24"/>
                <w:szCs w:val="24"/>
              </w:rPr>
            </w:pPr>
            <w:r>
              <w:t>Close</w:t>
            </w:r>
          </w:p>
        </w:tc>
        <w:tc>
          <w:tcPr>
            <w:tcW w:w="1273" w:type="dxa"/>
          </w:tcPr>
          <w:p w:rsidR="005C1CE1" w:rsidRDefault="00210618" w:rsidP="005C1CE1">
            <w:pPr>
              <w:pStyle w:val="ListParagraph"/>
              <w:spacing w:line="276" w:lineRule="auto"/>
              <w:ind w:left="0"/>
              <w:jc w:val="both"/>
              <w:rPr>
                <w:sz w:val="24"/>
                <w:szCs w:val="24"/>
              </w:rPr>
            </w:pPr>
            <w:r>
              <w:t>Returns</w:t>
            </w:r>
          </w:p>
        </w:tc>
      </w:tr>
      <w:tr w:rsidR="00210618" w:rsidTr="00033B9C">
        <w:tc>
          <w:tcPr>
            <w:tcW w:w="1347" w:type="dxa"/>
          </w:tcPr>
          <w:p w:rsidR="005C1CE1" w:rsidRPr="00210618" w:rsidRDefault="00210618" w:rsidP="005C1CE1">
            <w:pPr>
              <w:pStyle w:val="ListParagraph"/>
              <w:spacing w:line="276" w:lineRule="auto"/>
              <w:ind w:left="0"/>
              <w:jc w:val="both"/>
              <w:rPr>
                <w:sz w:val="20"/>
                <w:szCs w:val="20"/>
              </w:rPr>
            </w:pPr>
            <w:r w:rsidRPr="00210618">
              <w:rPr>
                <w:sz w:val="20"/>
                <w:szCs w:val="20"/>
              </w:rPr>
              <w:t>2012</w:t>
            </w:r>
          </w:p>
        </w:tc>
        <w:tc>
          <w:tcPr>
            <w:tcW w:w="1329" w:type="dxa"/>
          </w:tcPr>
          <w:p w:rsidR="005C1CE1" w:rsidRDefault="00210618" w:rsidP="005C1CE1">
            <w:pPr>
              <w:pStyle w:val="ListParagraph"/>
              <w:spacing w:line="276" w:lineRule="auto"/>
              <w:ind w:left="0"/>
              <w:jc w:val="both"/>
              <w:rPr>
                <w:sz w:val="24"/>
                <w:szCs w:val="24"/>
              </w:rPr>
            </w:pPr>
            <w:r>
              <w:t>15534.67</w:t>
            </w:r>
          </w:p>
        </w:tc>
        <w:tc>
          <w:tcPr>
            <w:tcW w:w="1329" w:type="dxa"/>
          </w:tcPr>
          <w:p w:rsidR="005C1CE1" w:rsidRDefault="00210618" w:rsidP="005C1CE1">
            <w:pPr>
              <w:pStyle w:val="ListParagraph"/>
              <w:spacing w:line="276" w:lineRule="auto"/>
              <w:ind w:left="0"/>
              <w:jc w:val="both"/>
              <w:rPr>
                <w:sz w:val="24"/>
                <w:szCs w:val="24"/>
              </w:rPr>
            </w:pPr>
            <w:r>
              <w:t>19612.18</w:t>
            </w:r>
          </w:p>
        </w:tc>
        <w:tc>
          <w:tcPr>
            <w:tcW w:w="1329" w:type="dxa"/>
          </w:tcPr>
          <w:p w:rsidR="005C1CE1" w:rsidRDefault="00210618" w:rsidP="005C1CE1">
            <w:pPr>
              <w:pStyle w:val="ListParagraph"/>
              <w:spacing w:line="276" w:lineRule="auto"/>
              <w:ind w:left="0"/>
              <w:jc w:val="both"/>
              <w:rPr>
                <w:sz w:val="24"/>
                <w:szCs w:val="24"/>
              </w:rPr>
            </w:pPr>
            <w:r>
              <w:t>15358.02</w:t>
            </w:r>
          </w:p>
        </w:tc>
        <w:tc>
          <w:tcPr>
            <w:tcW w:w="1329" w:type="dxa"/>
          </w:tcPr>
          <w:p w:rsidR="005C1CE1" w:rsidRDefault="00210618" w:rsidP="005C1CE1">
            <w:pPr>
              <w:pStyle w:val="ListParagraph"/>
              <w:spacing w:line="276" w:lineRule="auto"/>
              <w:ind w:left="0"/>
              <w:jc w:val="both"/>
              <w:rPr>
                <w:sz w:val="24"/>
                <w:szCs w:val="24"/>
              </w:rPr>
            </w:pPr>
            <w:r>
              <w:t>19426.71</w:t>
            </w:r>
          </w:p>
        </w:tc>
        <w:tc>
          <w:tcPr>
            <w:tcW w:w="1273" w:type="dxa"/>
          </w:tcPr>
          <w:p w:rsidR="005C1CE1" w:rsidRDefault="00210618" w:rsidP="005C1CE1">
            <w:pPr>
              <w:pStyle w:val="ListParagraph"/>
              <w:spacing w:line="276" w:lineRule="auto"/>
              <w:ind w:left="0"/>
              <w:jc w:val="both"/>
              <w:rPr>
                <w:sz w:val="24"/>
                <w:szCs w:val="24"/>
              </w:rPr>
            </w:pPr>
            <w:r>
              <w:t>25.70%</w:t>
            </w:r>
          </w:p>
        </w:tc>
      </w:tr>
      <w:tr w:rsidR="00210618" w:rsidTr="00033B9C">
        <w:tc>
          <w:tcPr>
            <w:tcW w:w="1347" w:type="dxa"/>
          </w:tcPr>
          <w:p w:rsidR="005C1CE1" w:rsidRPr="00210618" w:rsidRDefault="00210618" w:rsidP="005C1CE1">
            <w:pPr>
              <w:pStyle w:val="ListParagraph"/>
              <w:spacing w:line="276" w:lineRule="auto"/>
              <w:ind w:left="0"/>
              <w:jc w:val="both"/>
              <w:rPr>
                <w:sz w:val="20"/>
                <w:szCs w:val="20"/>
              </w:rPr>
            </w:pPr>
            <w:r w:rsidRPr="00210618">
              <w:rPr>
                <w:sz w:val="20"/>
                <w:szCs w:val="20"/>
              </w:rPr>
              <w:t>2013</w:t>
            </w:r>
          </w:p>
        </w:tc>
        <w:tc>
          <w:tcPr>
            <w:tcW w:w="1329" w:type="dxa"/>
          </w:tcPr>
          <w:p w:rsidR="005C1CE1" w:rsidRDefault="00210618" w:rsidP="005C1CE1">
            <w:pPr>
              <w:pStyle w:val="ListParagraph"/>
              <w:spacing w:line="276" w:lineRule="auto"/>
              <w:ind w:left="0"/>
              <w:jc w:val="both"/>
              <w:rPr>
                <w:sz w:val="24"/>
                <w:szCs w:val="24"/>
              </w:rPr>
            </w:pPr>
            <w:r>
              <w:t>19513.45</w:t>
            </w:r>
          </w:p>
        </w:tc>
        <w:tc>
          <w:tcPr>
            <w:tcW w:w="1329" w:type="dxa"/>
          </w:tcPr>
          <w:p w:rsidR="005C1CE1" w:rsidRDefault="00210618" w:rsidP="005C1CE1">
            <w:pPr>
              <w:pStyle w:val="ListParagraph"/>
              <w:spacing w:line="276" w:lineRule="auto"/>
              <w:ind w:left="0"/>
              <w:jc w:val="both"/>
              <w:rPr>
                <w:sz w:val="24"/>
                <w:szCs w:val="24"/>
              </w:rPr>
            </w:pPr>
            <w:r>
              <w:t>21483.74</w:t>
            </w:r>
          </w:p>
        </w:tc>
        <w:tc>
          <w:tcPr>
            <w:tcW w:w="1329" w:type="dxa"/>
          </w:tcPr>
          <w:p w:rsidR="005C1CE1" w:rsidRDefault="00210618" w:rsidP="005C1CE1">
            <w:pPr>
              <w:pStyle w:val="ListParagraph"/>
              <w:spacing w:line="276" w:lineRule="auto"/>
              <w:ind w:left="0"/>
              <w:jc w:val="both"/>
              <w:rPr>
                <w:sz w:val="24"/>
                <w:szCs w:val="24"/>
              </w:rPr>
            </w:pPr>
            <w:r>
              <w:t>17448.71</w:t>
            </w:r>
          </w:p>
        </w:tc>
        <w:tc>
          <w:tcPr>
            <w:tcW w:w="1329" w:type="dxa"/>
          </w:tcPr>
          <w:p w:rsidR="005C1CE1" w:rsidRDefault="00210618" w:rsidP="005C1CE1">
            <w:pPr>
              <w:pStyle w:val="ListParagraph"/>
              <w:spacing w:line="276" w:lineRule="auto"/>
              <w:ind w:left="0"/>
              <w:jc w:val="both"/>
              <w:rPr>
                <w:sz w:val="24"/>
                <w:szCs w:val="24"/>
              </w:rPr>
            </w:pPr>
            <w:r>
              <w:t>21170.68</w:t>
            </w:r>
          </w:p>
        </w:tc>
        <w:tc>
          <w:tcPr>
            <w:tcW w:w="1273" w:type="dxa"/>
          </w:tcPr>
          <w:p w:rsidR="005C1CE1" w:rsidRDefault="004C7AFC" w:rsidP="005C1CE1">
            <w:pPr>
              <w:pStyle w:val="ListParagraph"/>
              <w:spacing w:line="276" w:lineRule="auto"/>
              <w:ind w:left="0"/>
              <w:jc w:val="both"/>
              <w:rPr>
                <w:sz w:val="24"/>
                <w:szCs w:val="24"/>
              </w:rPr>
            </w:pPr>
            <w:r>
              <w:t>8.98%</w:t>
            </w:r>
          </w:p>
        </w:tc>
      </w:tr>
      <w:tr w:rsidR="00210618" w:rsidTr="00033B9C">
        <w:tc>
          <w:tcPr>
            <w:tcW w:w="1347" w:type="dxa"/>
          </w:tcPr>
          <w:p w:rsidR="005C1CE1" w:rsidRPr="00210618" w:rsidRDefault="00210618" w:rsidP="005C1CE1">
            <w:pPr>
              <w:pStyle w:val="ListParagraph"/>
              <w:spacing w:line="276" w:lineRule="auto"/>
              <w:ind w:left="0"/>
              <w:jc w:val="both"/>
              <w:rPr>
                <w:sz w:val="20"/>
                <w:szCs w:val="20"/>
              </w:rPr>
            </w:pPr>
            <w:r w:rsidRPr="00210618">
              <w:rPr>
                <w:sz w:val="20"/>
                <w:szCs w:val="20"/>
              </w:rPr>
              <w:t>2014</w:t>
            </w:r>
          </w:p>
        </w:tc>
        <w:tc>
          <w:tcPr>
            <w:tcW w:w="1329" w:type="dxa"/>
          </w:tcPr>
          <w:p w:rsidR="005C1CE1" w:rsidRDefault="00210618" w:rsidP="005C1CE1">
            <w:pPr>
              <w:pStyle w:val="ListParagraph"/>
              <w:spacing w:line="276" w:lineRule="auto"/>
              <w:ind w:left="0"/>
              <w:jc w:val="both"/>
              <w:rPr>
                <w:sz w:val="24"/>
                <w:szCs w:val="24"/>
              </w:rPr>
            </w:pPr>
            <w:r>
              <w:t>21222.19</w:t>
            </w:r>
          </w:p>
        </w:tc>
        <w:tc>
          <w:tcPr>
            <w:tcW w:w="1329" w:type="dxa"/>
          </w:tcPr>
          <w:p w:rsidR="005C1CE1" w:rsidRDefault="00210618" w:rsidP="005C1CE1">
            <w:pPr>
              <w:pStyle w:val="ListParagraph"/>
              <w:spacing w:line="276" w:lineRule="auto"/>
              <w:ind w:left="0"/>
              <w:jc w:val="both"/>
              <w:rPr>
                <w:sz w:val="24"/>
                <w:szCs w:val="24"/>
              </w:rPr>
            </w:pPr>
            <w:r>
              <w:t>28822.37</w:t>
            </w:r>
          </w:p>
        </w:tc>
        <w:tc>
          <w:tcPr>
            <w:tcW w:w="1329" w:type="dxa"/>
          </w:tcPr>
          <w:p w:rsidR="005C1CE1" w:rsidRDefault="004C7AFC" w:rsidP="005C1CE1">
            <w:pPr>
              <w:pStyle w:val="ListParagraph"/>
              <w:spacing w:line="276" w:lineRule="auto"/>
              <w:ind w:left="0"/>
              <w:jc w:val="both"/>
              <w:rPr>
                <w:sz w:val="24"/>
                <w:szCs w:val="24"/>
              </w:rPr>
            </w:pPr>
            <w:r>
              <w:t>19963.12</w:t>
            </w:r>
          </w:p>
        </w:tc>
        <w:tc>
          <w:tcPr>
            <w:tcW w:w="1329" w:type="dxa"/>
          </w:tcPr>
          <w:p w:rsidR="005C1CE1" w:rsidRDefault="004C7AFC" w:rsidP="005C1CE1">
            <w:pPr>
              <w:pStyle w:val="ListParagraph"/>
              <w:spacing w:line="276" w:lineRule="auto"/>
              <w:ind w:left="0"/>
              <w:jc w:val="both"/>
              <w:rPr>
                <w:sz w:val="24"/>
                <w:szCs w:val="24"/>
              </w:rPr>
            </w:pPr>
            <w:r>
              <w:t>27499.42</w:t>
            </w:r>
          </w:p>
        </w:tc>
        <w:tc>
          <w:tcPr>
            <w:tcW w:w="1273" w:type="dxa"/>
          </w:tcPr>
          <w:p w:rsidR="005C1CE1" w:rsidRDefault="004C7AFC" w:rsidP="005C1CE1">
            <w:pPr>
              <w:pStyle w:val="ListParagraph"/>
              <w:spacing w:line="276" w:lineRule="auto"/>
              <w:ind w:left="0"/>
              <w:jc w:val="both"/>
              <w:rPr>
                <w:sz w:val="24"/>
                <w:szCs w:val="24"/>
              </w:rPr>
            </w:pPr>
            <w:r>
              <w:t>29.89%</w:t>
            </w:r>
          </w:p>
        </w:tc>
      </w:tr>
      <w:tr w:rsidR="00210618" w:rsidTr="00033B9C">
        <w:tc>
          <w:tcPr>
            <w:tcW w:w="1347" w:type="dxa"/>
          </w:tcPr>
          <w:p w:rsidR="005C1CE1" w:rsidRPr="00210618" w:rsidRDefault="00210618" w:rsidP="005C1CE1">
            <w:pPr>
              <w:pStyle w:val="ListParagraph"/>
              <w:spacing w:line="276" w:lineRule="auto"/>
              <w:ind w:left="0"/>
              <w:jc w:val="both"/>
              <w:rPr>
                <w:sz w:val="20"/>
                <w:szCs w:val="20"/>
              </w:rPr>
            </w:pPr>
            <w:r w:rsidRPr="00210618">
              <w:rPr>
                <w:sz w:val="20"/>
                <w:szCs w:val="20"/>
              </w:rPr>
              <w:t>2015</w:t>
            </w:r>
          </w:p>
        </w:tc>
        <w:tc>
          <w:tcPr>
            <w:tcW w:w="1329" w:type="dxa"/>
          </w:tcPr>
          <w:p w:rsidR="005C1CE1" w:rsidRDefault="004C7AFC" w:rsidP="005C1CE1">
            <w:pPr>
              <w:pStyle w:val="ListParagraph"/>
              <w:spacing w:line="276" w:lineRule="auto"/>
              <w:ind w:left="0"/>
              <w:jc w:val="both"/>
              <w:rPr>
                <w:sz w:val="24"/>
                <w:szCs w:val="24"/>
              </w:rPr>
            </w:pPr>
            <w:r>
              <w:t>27485.77</w:t>
            </w:r>
          </w:p>
        </w:tc>
        <w:tc>
          <w:tcPr>
            <w:tcW w:w="1329" w:type="dxa"/>
          </w:tcPr>
          <w:p w:rsidR="005C1CE1" w:rsidRDefault="004C7AFC" w:rsidP="005C1CE1">
            <w:pPr>
              <w:pStyle w:val="ListParagraph"/>
              <w:spacing w:line="276" w:lineRule="auto"/>
              <w:ind w:left="0"/>
              <w:jc w:val="both"/>
              <w:rPr>
                <w:sz w:val="24"/>
                <w:szCs w:val="24"/>
              </w:rPr>
            </w:pPr>
            <w:r>
              <w:t>30024.74</w:t>
            </w:r>
          </w:p>
        </w:tc>
        <w:tc>
          <w:tcPr>
            <w:tcW w:w="1329" w:type="dxa"/>
          </w:tcPr>
          <w:p w:rsidR="005C1CE1" w:rsidRDefault="004C7AFC" w:rsidP="005C1CE1">
            <w:pPr>
              <w:pStyle w:val="ListParagraph"/>
              <w:spacing w:line="276" w:lineRule="auto"/>
              <w:ind w:left="0"/>
              <w:jc w:val="both"/>
              <w:rPr>
                <w:sz w:val="24"/>
                <w:szCs w:val="24"/>
              </w:rPr>
            </w:pPr>
            <w:r>
              <w:t>24833.54</w:t>
            </w:r>
          </w:p>
        </w:tc>
        <w:tc>
          <w:tcPr>
            <w:tcW w:w="1329" w:type="dxa"/>
          </w:tcPr>
          <w:p w:rsidR="005C1CE1" w:rsidRDefault="004C7AFC" w:rsidP="005C1CE1">
            <w:pPr>
              <w:pStyle w:val="ListParagraph"/>
              <w:spacing w:line="276" w:lineRule="auto"/>
              <w:ind w:left="0"/>
              <w:jc w:val="both"/>
              <w:rPr>
                <w:sz w:val="24"/>
                <w:szCs w:val="24"/>
              </w:rPr>
            </w:pPr>
            <w:r>
              <w:t>26117.54</w:t>
            </w:r>
          </w:p>
        </w:tc>
        <w:tc>
          <w:tcPr>
            <w:tcW w:w="1273" w:type="dxa"/>
          </w:tcPr>
          <w:p w:rsidR="005C1CE1" w:rsidRDefault="004C7AFC" w:rsidP="005C1CE1">
            <w:pPr>
              <w:pStyle w:val="ListParagraph"/>
              <w:spacing w:line="276" w:lineRule="auto"/>
              <w:ind w:left="0"/>
              <w:jc w:val="both"/>
              <w:rPr>
                <w:sz w:val="24"/>
                <w:szCs w:val="24"/>
              </w:rPr>
            </w:pPr>
            <w:r>
              <w:t>-5.03%</w:t>
            </w:r>
          </w:p>
        </w:tc>
      </w:tr>
      <w:tr w:rsidR="00210618" w:rsidTr="00033B9C">
        <w:tc>
          <w:tcPr>
            <w:tcW w:w="1347" w:type="dxa"/>
          </w:tcPr>
          <w:p w:rsidR="005C1CE1" w:rsidRPr="00210618" w:rsidRDefault="00210618" w:rsidP="005C1CE1">
            <w:pPr>
              <w:pStyle w:val="ListParagraph"/>
              <w:spacing w:line="276" w:lineRule="auto"/>
              <w:ind w:left="0"/>
              <w:jc w:val="both"/>
              <w:rPr>
                <w:sz w:val="20"/>
                <w:szCs w:val="20"/>
              </w:rPr>
            </w:pPr>
            <w:r w:rsidRPr="00210618">
              <w:rPr>
                <w:sz w:val="20"/>
                <w:szCs w:val="20"/>
              </w:rPr>
              <w:t>2016</w:t>
            </w:r>
          </w:p>
        </w:tc>
        <w:tc>
          <w:tcPr>
            <w:tcW w:w="1329" w:type="dxa"/>
          </w:tcPr>
          <w:p w:rsidR="005C1CE1" w:rsidRDefault="004C7AFC" w:rsidP="005C1CE1">
            <w:pPr>
              <w:pStyle w:val="ListParagraph"/>
              <w:spacing w:line="276" w:lineRule="auto"/>
              <w:ind w:left="0"/>
              <w:jc w:val="both"/>
              <w:rPr>
                <w:sz w:val="24"/>
                <w:szCs w:val="24"/>
              </w:rPr>
            </w:pPr>
            <w:r>
              <w:t>26101.5</w:t>
            </w:r>
          </w:p>
        </w:tc>
        <w:tc>
          <w:tcPr>
            <w:tcW w:w="1329" w:type="dxa"/>
          </w:tcPr>
          <w:p w:rsidR="005C1CE1" w:rsidRDefault="004C7AFC" w:rsidP="005C1CE1">
            <w:pPr>
              <w:pStyle w:val="ListParagraph"/>
              <w:spacing w:line="276" w:lineRule="auto"/>
              <w:ind w:left="0"/>
              <w:jc w:val="both"/>
              <w:rPr>
                <w:sz w:val="24"/>
                <w:szCs w:val="24"/>
              </w:rPr>
            </w:pPr>
            <w:r>
              <w:t>29077.28</w:t>
            </w:r>
          </w:p>
        </w:tc>
        <w:tc>
          <w:tcPr>
            <w:tcW w:w="1329" w:type="dxa"/>
          </w:tcPr>
          <w:p w:rsidR="005C1CE1" w:rsidRDefault="004C7AFC" w:rsidP="005C1CE1">
            <w:pPr>
              <w:pStyle w:val="ListParagraph"/>
              <w:spacing w:line="276" w:lineRule="auto"/>
              <w:ind w:left="0"/>
              <w:jc w:val="both"/>
              <w:rPr>
                <w:sz w:val="24"/>
                <w:szCs w:val="24"/>
              </w:rPr>
            </w:pPr>
            <w:r>
              <w:t>22494.61</w:t>
            </w:r>
          </w:p>
        </w:tc>
        <w:tc>
          <w:tcPr>
            <w:tcW w:w="1329" w:type="dxa"/>
          </w:tcPr>
          <w:p w:rsidR="005C1CE1" w:rsidRDefault="004C7AFC" w:rsidP="005C1CE1">
            <w:pPr>
              <w:pStyle w:val="ListParagraph"/>
              <w:spacing w:line="276" w:lineRule="auto"/>
              <w:ind w:left="0"/>
              <w:jc w:val="both"/>
              <w:rPr>
                <w:sz w:val="24"/>
                <w:szCs w:val="24"/>
              </w:rPr>
            </w:pPr>
            <w:r>
              <w:t>26626.46</w:t>
            </w:r>
          </w:p>
        </w:tc>
        <w:tc>
          <w:tcPr>
            <w:tcW w:w="1273" w:type="dxa"/>
          </w:tcPr>
          <w:p w:rsidR="005C1CE1" w:rsidRDefault="004C7AFC" w:rsidP="005C1CE1">
            <w:pPr>
              <w:pStyle w:val="ListParagraph"/>
              <w:spacing w:line="276" w:lineRule="auto"/>
              <w:ind w:left="0"/>
              <w:jc w:val="both"/>
              <w:rPr>
                <w:sz w:val="24"/>
                <w:szCs w:val="24"/>
              </w:rPr>
            </w:pPr>
            <w:r>
              <w:t>1.95%</w:t>
            </w:r>
          </w:p>
        </w:tc>
      </w:tr>
      <w:tr w:rsidR="00210618" w:rsidTr="00033B9C">
        <w:tc>
          <w:tcPr>
            <w:tcW w:w="1347" w:type="dxa"/>
          </w:tcPr>
          <w:p w:rsidR="005C1CE1" w:rsidRPr="00210618" w:rsidRDefault="00210618" w:rsidP="005C1CE1">
            <w:pPr>
              <w:pStyle w:val="ListParagraph"/>
              <w:spacing w:line="276" w:lineRule="auto"/>
              <w:ind w:left="0"/>
              <w:jc w:val="both"/>
              <w:rPr>
                <w:sz w:val="20"/>
                <w:szCs w:val="20"/>
              </w:rPr>
            </w:pPr>
            <w:r w:rsidRPr="00210618">
              <w:rPr>
                <w:sz w:val="20"/>
                <w:szCs w:val="20"/>
              </w:rPr>
              <w:t>2017</w:t>
            </w:r>
          </w:p>
        </w:tc>
        <w:tc>
          <w:tcPr>
            <w:tcW w:w="1329" w:type="dxa"/>
          </w:tcPr>
          <w:p w:rsidR="005C1CE1" w:rsidRDefault="004C7AFC" w:rsidP="005C1CE1">
            <w:pPr>
              <w:pStyle w:val="ListParagraph"/>
              <w:spacing w:line="276" w:lineRule="auto"/>
              <w:ind w:left="0"/>
              <w:jc w:val="both"/>
              <w:rPr>
                <w:sz w:val="24"/>
                <w:szCs w:val="24"/>
              </w:rPr>
            </w:pPr>
            <w:r>
              <w:t>26711.15</w:t>
            </w:r>
          </w:p>
        </w:tc>
        <w:tc>
          <w:tcPr>
            <w:tcW w:w="1329" w:type="dxa"/>
          </w:tcPr>
          <w:p w:rsidR="005C1CE1" w:rsidRDefault="004C7AFC" w:rsidP="005C1CE1">
            <w:pPr>
              <w:pStyle w:val="ListParagraph"/>
              <w:spacing w:line="276" w:lineRule="auto"/>
              <w:ind w:left="0"/>
              <w:jc w:val="both"/>
              <w:rPr>
                <w:sz w:val="24"/>
                <w:szCs w:val="24"/>
              </w:rPr>
            </w:pPr>
            <w:r>
              <w:t>34137.97</w:t>
            </w:r>
          </w:p>
        </w:tc>
        <w:tc>
          <w:tcPr>
            <w:tcW w:w="1329" w:type="dxa"/>
          </w:tcPr>
          <w:p w:rsidR="005C1CE1" w:rsidRDefault="004C7AFC" w:rsidP="005C1CE1">
            <w:pPr>
              <w:pStyle w:val="ListParagraph"/>
              <w:spacing w:line="276" w:lineRule="auto"/>
              <w:ind w:left="0"/>
              <w:jc w:val="both"/>
              <w:rPr>
                <w:sz w:val="24"/>
                <w:szCs w:val="24"/>
              </w:rPr>
            </w:pPr>
            <w:r>
              <w:t>26447.06</w:t>
            </w:r>
          </w:p>
        </w:tc>
        <w:tc>
          <w:tcPr>
            <w:tcW w:w="1329" w:type="dxa"/>
          </w:tcPr>
          <w:p w:rsidR="005C1CE1" w:rsidRDefault="004C7AFC" w:rsidP="005C1CE1">
            <w:pPr>
              <w:pStyle w:val="ListParagraph"/>
              <w:spacing w:line="276" w:lineRule="auto"/>
              <w:ind w:left="0"/>
              <w:jc w:val="both"/>
              <w:rPr>
                <w:sz w:val="24"/>
                <w:szCs w:val="24"/>
              </w:rPr>
            </w:pPr>
            <w:r>
              <w:t>34056.83</w:t>
            </w:r>
          </w:p>
        </w:tc>
        <w:tc>
          <w:tcPr>
            <w:tcW w:w="1273" w:type="dxa"/>
          </w:tcPr>
          <w:p w:rsidR="005C1CE1" w:rsidRDefault="004C7AFC" w:rsidP="005C1CE1">
            <w:pPr>
              <w:pStyle w:val="ListParagraph"/>
              <w:spacing w:line="276" w:lineRule="auto"/>
              <w:ind w:left="0"/>
              <w:jc w:val="both"/>
              <w:rPr>
                <w:sz w:val="24"/>
                <w:szCs w:val="24"/>
              </w:rPr>
            </w:pPr>
            <w:r>
              <w:t>27.91%</w:t>
            </w:r>
          </w:p>
        </w:tc>
      </w:tr>
      <w:tr w:rsidR="00210618" w:rsidTr="00033B9C">
        <w:trPr>
          <w:trHeight w:val="198"/>
        </w:trPr>
        <w:tc>
          <w:tcPr>
            <w:tcW w:w="1347" w:type="dxa"/>
          </w:tcPr>
          <w:p w:rsidR="005C1CE1" w:rsidRPr="00210618" w:rsidRDefault="00210618" w:rsidP="005C1CE1">
            <w:pPr>
              <w:pStyle w:val="ListParagraph"/>
              <w:spacing w:line="276" w:lineRule="auto"/>
              <w:ind w:left="0"/>
              <w:jc w:val="both"/>
              <w:rPr>
                <w:sz w:val="20"/>
                <w:szCs w:val="20"/>
              </w:rPr>
            </w:pPr>
            <w:r w:rsidRPr="00210618">
              <w:rPr>
                <w:sz w:val="20"/>
                <w:szCs w:val="20"/>
              </w:rPr>
              <w:t>2018</w:t>
            </w:r>
          </w:p>
        </w:tc>
        <w:tc>
          <w:tcPr>
            <w:tcW w:w="1329" w:type="dxa"/>
          </w:tcPr>
          <w:p w:rsidR="005C1CE1" w:rsidRDefault="004C7AFC" w:rsidP="005C1CE1">
            <w:pPr>
              <w:pStyle w:val="ListParagraph"/>
              <w:spacing w:line="276" w:lineRule="auto"/>
              <w:ind w:left="0"/>
              <w:jc w:val="both"/>
              <w:rPr>
                <w:sz w:val="24"/>
                <w:szCs w:val="24"/>
              </w:rPr>
            </w:pPr>
            <w:r>
              <w:t>34059.99</w:t>
            </w:r>
          </w:p>
        </w:tc>
        <w:tc>
          <w:tcPr>
            <w:tcW w:w="1329" w:type="dxa"/>
          </w:tcPr>
          <w:p w:rsidR="005C1CE1" w:rsidRDefault="004C7AFC" w:rsidP="005C1CE1">
            <w:pPr>
              <w:pStyle w:val="ListParagraph"/>
              <w:spacing w:line="276" w:lineRule="auto"/>
              <w:ind w:left="0"/>
              <w:jc w:val="both"/>
              <w:rPr>
                <w:sz w:val="24"/>
                <w:szCs w:val="24"/>
              </w:rPr>
            </w:pPr>
            <w:r>
              <w:t>38989.65</w:t>
            </w:r>
          </w:p>
        </w:tc>
        <w:tc>
          <w:tcPr>
            <w:tcW w:w="1329" w:type="dxa"/>
          </w:tcPr>
          <w:p w:rsidR="005C1CE1" w:rsidRDefault="004C7AFC" w:rsidP="005C1CE1">
            <w:pPr>
              <w:pStyle w:val="ListParagraph"/>
              <w:spacing w:line="276" w:lineRule="auto"/>
              <w:ind w:left="0"/>
              <w:jc w:val="both"/>
              <w:rPr>
                <w:sz w:val="24"/>
                <w:szCs w:val="24"/>
              </w:rPr>
            </w:pPr>
            <w:r>
              <w:t>32483.84</w:t>
            </w:r>
          </w:p>
        </w:tc>
        <w:tc>
          <w:tcPr>
            <w:tcW w:w="1329" w:type="dxa"/>
          </w:tcPr>
          <w:p w:rsidR="005C1CE1" w:rsidRDefault="004C7AFC" w:rsidP="005C1CE1">
            <w:pPr>
              <w:pStyle w:val="ListParagraph"/>
              <w:spacing w:line="276" w:lineRule="auto"/>
              <w:ind w:left="0"/>
              <w:jc w:val="both"/>
              <w:rPr>
                <w:sz w:val="24"/>
                <w:szCs w:val="24"/>
              </w:rPr>
            </w:pPr>
            <w:r>
              <w:t>36068.33</w:t>
            </w:r>
          </w:p>
        </w:tc>
        <w:tc>
          <w:tcPr>
            <w:tcW w:w="1273" w:type="dxa"/>
          </w:tcPr>
          <w:p w:rsidR="005C1CE1" w:rsidRDefault="004C7AFC" w:rsidP="005C1CE1">
            <w:pPr>
              <w:pStyle w:val="ListParagraph"/>
              <w:spacing w:line="276" w:lineRule="auto"/>
              <w:ind w:left="0"/>
              <w:jc w:val="both"/>
              <w:rPr>
                <w:sz w:val="24"/>
                <w:szCs w:val="24"/>
              </w:rPr>
            </w:pPr>
            <w:r>
              <w:t>5.91%</w:t>
            </w:r>
          </w:p>
        </w:tc>
      </w:tr>
      <w:tr w:rsidR="00210618" w:rsidTr="00033B9C">
        <w:trPr>
          <w:trHeight w:val="147"/>
        </w:trPr>
        <w:tc>
          <w:tcPr>
            <w:tcW w:w="1347" w:type="dxa"/>
          </w:tcPr>
          <w:p w:rsidR="00210618" w:rsidRDefault="00210618" w:rsidP="005C1CE1">
            <w:pPr>
              <w:pStyle w:val="ListParagraph"/>
              <w:spacing w:line="276" w:lineRule="auto"/>
              <w:ind w:left="0"/>
              <w:jc w:val="both"/>
              <w:rPr>
                <w:sz w:val="24"/>
                <w:szCs w:val="24"/>
              </w:rPr>
            </w:pPr>
            <w:r>
              <w:rPr>
                <w:sz w:val="24"/>
                <w:szCs w:val="24"/>
              </w:rPr>
              <w:t>2019</w:t>
            </w:r>
          </w:p>
        </w:tc>
        <w:tc>
          <w:tcPr>
            <w:tcW w:w="1329" w:type="dxa"/>
          </w:tcPr>
          <w:p w:rsidR="00210618" w:rsidRDefault="004C7AFC" w:rsidP="005C1CE1">
            <w:pPr>
              <w:pStyle w:val="ListParagraph"/>
              <w:spacing w:line="276" w:lineRule="auto"/>
              <w:ind w:left="0"/>
              <w:jc w:val="both"/>
              <w:rPr>
                <w:sz w:val="24"/>
                <w:szCs w:val="24"/>
              </w:rPr>
            </w:pPr>
            <w:r>
              <w:t>36161.8</w:t>
            </w:r>
          </w:p>
        </w:tc>
        <w:tc>
          <w:tcPr>
            <w:tcW w:w="1329" w:type="dxa"/>
          </w:tcPr>
          <w:p w:rsidR="00210618" w:rsidRDefault="004C7AFC" w:rsidP="005C1CE1">
            <w:pPr>
              <w:pStyle w:val="ListParagraph"/>
              <w:spacing w:line="276" w:lineRule="auto"/>
              <w:ind w:left="0"/>
              <w:jc w:val="both"/>
              <w:rPr>
                <w:sz w:val="24"/>
                <w:szCs w:val="24"/>
              </w:rPr>
            </w:pPr>
            <w:r>
              <w:t>41809.96</w:t>
            </w:r>
          </w:p>
        </w:tc>
        <w:tc>
          <w:tcPr>
            <w:tcW w:w="1329" w:type="dxa"/>
          </w:tcPr>
          <w:p w:rsidR="00210618" w:rsidRDefault="004C7AFC" w:rsidP="005C1CE1">
            <w:pPr>
              <w:pStyle w:val="ListParagraph"/>
              <w:spacing w:line="276" w:lineRule="auto"/>
              <w:ind w:left="0"/>
              <w:jc w:val="both"/>
              <w:rPr>
                <w:sz w:val="24"/>
                <w:szCs w:val="24"/>
              </w:rPr>
            </w:pPr>
            <w:r>
              <w:t>35287.16</w:t>
            </w:r>
          </w:p>
        </w:tc>
        <w:tc>
          <w:tcPr>
            <w:tcW w:w="1329" w:type="dxa"/>
          </w:tcPr>
          <w:p w:rsidR="00210618" w:rsidRDefault="004C7AFC" w:rsidP="005C1CE1">
            <w:pPr>
              <w:pStyle w:val="ListParagraph"/>
              <w:spacing w:line="276" w:lineRule="auto"/>
              <w:ind w:left="0"/>
              <w:jc w:val="both"/>
              <w:rPr>
                <w:sz w:val="24"/>
                <w:szCs w:val="24"/>
              </w:rPr>
            </w:pPr>
            <w:r>
              <w:t>41253.74</w:t>
            </w:r>
          </w:p>
        </w:tc>
        <w:tc>
          <w:tcPr>
            <w:tcW w:w="1273" w:type="dxa"/>
          </w:tcPr>
          <w:p w:rsidR="00210618" w:rsidRDefault="004C7AFC" w:rsidP="005C1CE1">
            <w:pPr>
              <w:pStyle w:val="ListParagraph"/>
              <w:spacing w:line="276" w:lineRule="auto"/>
              <w:ind w:left="0"/>
              <w:jc w:val="both"/>
              <w:rPr>
                <w:sz w:val="24"/>
                <w:szCs w:val="24"/>
              </w:rPr>
            </w:pPr>
            <w:r>
              <w:t>14.38%</w:t>
            </w:r>
          </w:p>
        </w:tc>
      </w:tr>
      <w:tr w:rsidR="00210618" w:rsidTr="00033B9C">
        <w:trPr>
          <w:trHeight w:val="103"/>
        </w:trPr>
        <w:tc>
          <w:tcPr>
            <w:tcW w:w="1347" w:type="dxa"/>
          </w:tcPr>
          <w:p w:rsidR="00210618" w:rsidRDefault="00210618" w:rsidP="005C1CE1">
            <w:pPr>
              <w:pStyle w:val="ListParagraph"/>
              <w:spacing w:line="276" w:lineRule="auto"/>
              <w:ind w:left="0"/>
              <w:jc w:val="both"/>
              <w:rPr>
                <w:sz w:val="24"/>
                <w:szCs w:val="24"/>
              </w:rPr>
            </w:pPr>
            <w:r>
              <w:rPr>
                <w:sz w:val="24"/>
                <w:szCs w:val="24"/>
              </w:rPr>
              <w:t>2020</w:t>
            </w:r>
          </w:p>
        </w:tc>
        <w:tc>
          <w:tcPr>
            <w:tcW w:w="1329" w:type="dxa"/>
          </w:tcPr>
          <w:p w:rsidR="00210618" w:rsidRDefault="00A552DB" w:rsidP="005C1CE1">
            <w:pPr>
              <w:pStyle w:val="ListParagraph"/>
              <w:spacing w:line="276" w:lineRule="auto"/>
              <w:ind w:left="0"/>
              <w:jc w:val="both"/>
              <w:rPr>
                <w:sz w:val="24"/>
                <w:szCs w:val="24"/>
              </w:rPr>
            </w:pPr>
            <w:r>
              <w:t>41349.36</w:t>
            </w:r>
          </w:p>
        </w:tc>
        <w:tc>
          <w:tcPr>
            <w:tcW w:w="1329" w:type="dxa"/>
          </w:tcPr>
          <w:p w:rsidR="00210618" w:rsidRDefault="00A552DB" w:rsidP="005C1CE1">
            <w:pPr>
              <w:pStyle w:val="ListParagraph"/>
              <w:spacing w:line="276" w:lineRule="auto"/>
              <w:ind w:left="0"/>
              <w:jc w:val="both"/>
              <w:rPr>
                <w:sz w:val="24"/>
                <w:szCs w:val="24"/>
              </w:rPr>
            </w:pPr>
            <w:r>
              <w:t>47896.97</w:t>
            </w:r>
          </w:p>
        </w:tc>
        <w:tc>
          <w:tcPr>
            <w:tcW w:w="1329" w:type="dxa"/>
          </w:tcPr>
          <w:p w:rsidR="00210618" w:rsidRDefault="00A552DB" w:rsidP="005C1CE1">
            <w:pPr>
              <w:pStyle w:val="ListParagraph"/>
              <w:spacing w:line="276" w:lineRule="auto"/>
              <w:ind w:left="0"/>
              <w:jc w:val="both"/>
              <w:rPr>
                <w:sz w:val="24"/>
                <w:szCs w:val="24"/>
              </w:rPr>
            </w:pPr>
            <w:r>
              <w:t>25638.9</w:t>
            </w:r>
          </w:p>
        </w:tc>
        <w:tc>
          <w:tcPr>
            <w:tcW w:w="1329" w:type="dxa"/>
          </w:tcPr>
          <w:p w:rsidR="00210618" w:rsidRDefault="00A552DB" w:rsidP="005C1CE1">
            <w:pPr>
              <w:pStyle w:val="ListParagraph"/>
              <w:spacing w:line="276" w:lineRule="auto"/>
              <w:ind w:left="0"/>
              <w:jc w:val="both"/>
              <w:rPr>
                <w:sz w:val="24"/>
                <w:szCs w:val="24"/>
              </w:rPr>
            </w:pPr>
            <w:r>
              <w:t>47751.33</w:t>
            </w:r>
          </w:p>
        </w:tc>
        <w:tc>
          <w:tcPr>
            <w:tcW w:w="1273" w:type="dxa"/>
          </w:tcPr>
          <w:p w:rsidR="00210618" w:rsidRDefault="004C7AFC" w:rsidP="005C1CE1">
            <w:pPr>
              <w:pStyle w:val="ListParagraph"/>
              <w:spacing w:line="276" w:lineRule="auto"/>
              <w:ind w:left="0"/>
              <w:jc w:val="both"/>
              <w:rPr>
                <w:sz w:val="24"/>
                <w:szCs w:val="24"/>
              </w:rPr>
            </w:pPr>
            <w:r>
              <w:t>15.75%</w:t>
            </w:r>
          </w:p>
        </w:tc>
      </w:tr>
      <w:tr w:rsidR="00210618" w:rsidTr="00033B9C">
        <w:trPr>
          <w:trHeight w:val="162"/>
        </w:trPr>
        <w:tc>
          <w:tcPr>
            <w:tcW w:w="1347" w:type="dxa"/>
          </w:tcPr>
          <w:p w:rsidR="00210618" w:rsidRDefault="00210618" w:rsidP="005C1CE1">
            <w:pPr>
              <w:pStyle w:val="ListParagraph"/>
              <w:spacing w:line="276" w:lineRule="auto"/>
              <w:ind w:left="0"/>
              <w:jc w:val="both"/>
              <w:rPr>
                <w:sz w:val="24"/>
                <w:szCs w:val="24"/>
              </w:rPr>
            </w:pPr>
            <w:r>
              <w:rPr>
                <w:sz w:val="24"/>
                <w:szCs w:val="24"/>
              </w:rPr>
              <w:t>2021</w:t>
            </w:r>
          </w:p>
        </w:tc>
        <w:tc>
          <w:tcPr>
            <w:tcW w:w="1329" w:type="dxa"/>
          </w:tcPr>
          <w:p w:rsidR="00210618" w:rsidRDefault="00A552DB" w:rsidP="005C1CE1">
            <w:pPr>
              <w:pStyle w:val="ListParagraph"/>
              <w:spacing w:line="276" w:lineRule="auto"/>
              <w:ind w:left="0"/>
              <w:jc w:val="both"/>
              <w:rPr>
                <w:sz w:val="24"/>
                <w:szCs w:val="24"/>
              </w:rPr>
            </w:pPr>
            <w:r>
              <w:t>47785.28</w:t>
            </w:r>
          </w:p>
        </w:tc>
        <w:tc>
          <w:tcPr>
            <w:tcW w:w="1329" w:type="dxa"/>
          </w:tcPr>
          <w:p w:rsidR="00210618" w:rsidRDefault="00A552DB" w:rsidP="005C1CE1">
            <w:pPr>
              <w:pStyle w:val="ListParagraph"/>
              <w:spacing w:line="276" w:lineRule="auto"/>
              <w:ind w:left="0"/>
              <w:jc w:val="both"/>
              <w:rPr>
                <w:sz w:val="24"/>
                <w:szCs w:val="24"/>
              </w:rPr>
            </w:pPr>
            <w:r>
              <w:t>62245.43</w:t>
            </w:r>
          </w:p>
        </w:tc>
        <w:tc>
          <w:tcPr>
            <w:tcW w:w="1329" w:type="dxa"/>
          </w:tcPr>
          <w:p w:rsidR="00210618" w:rsidRDefault="00A552DB" w:rsidP="005C1CE1">
            <w:pPr>
              <w:pStyle w:val="ListParagraph"/>
              <w:spacing w:line="276" w:lineRule="auto"/>
              <w:ind w:left="0"/>
              <w:jc w:val="both"/>
              <w:rPr>
                <w:sz w:val="24"/>
                <w:szCs w:val="24"/>
              </w:rPr>
            </w:pPr>
            <w:r>
              <w:t>46160.46</w:t>
            </w:r>
          </w:p>
        </w:tc>
        <w:tc>
          <w:tcPr>
            <w:tcW w:w="1329" w:type="dxa"/>
          </w:tcPr>
          <w:p w:rsidR="00210618" w:rsidRDefault="00A552DB" w:rsidP="005C1CE1">
            <w:pPr>
              <w:pStyle w:val="ListParagraph"/>
              <w:spacing w:line="276" w:lineRule="auto"/>
              <w:ind w:left="0"/>
              <w:jc w:val="both"/>
              <w:rPr>
                <w:sz w:val="24"/>
                <w:szCs w:val="24"/>
              </w:rPr>
            </w:pPr>
            <w:r>
              <w:t>58253.82</w:t>
            </w:r>
          </w:p>
        </w:tc>
        <w:tc>
          <w:tcPr>
            <w:tcW w:w="1273" w:type="dxa"/>
          </w:tcPr>
          <w:p w:rsidR="00210618" w:rsidRDefault="004C7AFC" w:rsidP="005C1CE1">
            <w:pPr>
              <w:pStyle w:val="ListParagraph"/>
              <w:spacing w:line="276" w:lineRule="auto"/>
              <w:ind w:left="0"/>
              <w:jc w:val="both"/>
              <w:rPr>
                <w:sz w:val="24"/>
                <w:szCs w:val="24"/>
              </w:rPr>
            </w:pPr>
            <w:r>
              <w:t>21.99%</w:t>
            </w:r>
          </w:p>
        </w:tc>
      </w:tr>
      <w:tr w:rsidR="00210618" w:rsidTr="00033B9C">
        <w:trPr>
          <w:trHeight w:val="147"/>
        </w:trPr>
        <w:tc>
          <w:tcPr>
            <w:tcW w:w="1347" w:type="dxa"/>
          </w:tcPr>
          <w:p w:rsidR="00210618" w:rsidRDefault="00210618" w:rsidP="005C1CE1">
            <w:pPr>
              <w:pStyle w:val="ListParagraph"/>
              <w:spacing w:line="276" w:lineRule="auto"/>
              <w:ind w:left="0"/>
              <w:jc w:val="both"/>
              <w:rPr>
                <w:sz w:val="24"/>
                <w:szCs w:val="24"/>
              </w:rPr>
            </w:pPr>
            <w:r>
              <w:rPr>
                <w:sz w:val="24"/>
                <w:szCs w:val="24"/>
              </w:rPr>
              <w:t>2022</w:t>
            </w:r>
          </w:p>
        </w:tc>
        <w:tc>
          <w:tcPr>
            <w:tcW w:w="1329" w:type="dxa"/>
          </w:tcPr>
          <w:p w:rsidR="00210618" w:rsidRDefault="00A552DB" w:rsidP="005C1CE1">
            <w:pPr>
              <w:pStyle w:val="ListParagraph"/>
              <w:spacing w:line="276" w:lineRule="auto"/>
              <w:ind w:left="0"/>
              <w:jc w:val="both"/>
              <w:rPr>
                <w:sz w:val="24"/>
                <w:szCs w:val="24"/>
              </w:rPr>
            </w:pPr>
            <w:r>
              <w:t>58310.09</w:t>
            </w:r>
          </w:p>
        </w:tc>
        <w:tc>
          <w:tcPr>
            <w:tcW w:w="1329" w:type="dxa"/>
          </w:tcPr>
          <w:p w:rsidR="00210618" w:rsidRDefault="00A552DB" w:rsidP="005C1CE1">
            <w:pPr>
              <w:pStyle w:val="ListParagraph"/>
              <w:spacing w:line="276" w:lineRule="auto"/>
              <w:ind w:left="0"/>
              <w:jc w:val="both"/>
              <w:rPr>
                <w:sz w:val="24"/>
                <w:szCs w:val="24"/>
              </w:rPr>
            </w:pPr>
            <w:r>
              <w:t>61475.15</w:t>
            </w:r>
          </w:p>
        </w:tc>
        <w:tc>
          <w:tcPr>
            <w:tcW w:w="1329" w:type="dxa"/>
          </w:tcPr>
          <w:p w:rsidR="00210618" w:rsidRDefault="00A552DB" w:rsidP="005C1CE1">
            <w:pPr>
              <w:pStyle w:val="ListParagraph"/>
              <w:spacing w:line="276" w:lineRule="auto"/>
              <w:ind w:left="0"/>
              <w:jc w:val="both"/>
              <w:rPr>
                <w:sz w:val="24"/>
                <w:szCs w:val="24"/>
              </w:rPr>
            </w:pPr>
            <w:r>
              <w:t>52260.82</w:t>
            </w:r>
          </w:p>
        </w:tc>
        <w:tc>
          <w:tcPr>
            <w:tcW w:w="1329" w:type="dxa"/>
          </w:tcPr>
          <w:p w:rsidR="00210618" w:rsidRDefault="00A552DB" w:rsidP="005C1CE1">
            <w:pPr>
              <w:pStyle w:val="ListParagraph"/>
              <w:spacing w:line="276" w:lineRule="auto"/>
              <w:ind w:left="0"/>
              <w:jc w:val="both"/>
              <w:rPr>
                <w:sz w:val="24"/>
                <w:szCs w:val="24"/>
              </w:rPr>
            </w:pPr>
            <w:r>
              <w:t>54884.66</w:t>
            </w:r>
          </w:p>
        </w:tc>
        <w:tc>
          <w:tcPr>
            <w:tcW w:w="1273" w:type="dxa"/>
          </w:tcPr>
          <w:p w:rsidR="00210618" w:rsidRDefault="004C7AFC" w:rsidP="005C1CE1">
            <w:pPr>
              <w:pStyle w:val="ListParagraph"/>
              <w:spacing w:line="276" w:lineRule="auto"/>
              <w:ind w:left="0"/>
              <w:jc w:val="both"/>
              <w:rPr>
                <w:sz w:val="24"/>
                <w:szCs w:val="24"/>
              </w:rPr>
            </w:pPr>
            <w:r>
              <w:t>-5.78%</w:t>
            </w:r>
          </w:p>
        </w:tc>
      </w:tr>
      <w:tr w:rsidR="00210618" w:rsidTr="00033B9C">
        <w:trPr>
          <w:trHeight w:val="125"/>
        </w:trPr>
        <w:tc>
          <w:tcPr>
            <w:tcW w:w="1347" w:type="dxa"/>
          </w:tcPr>
          <w:p w:rsidR="00210618" w:rsidRDefault="00210618" w:rsidP="005C1CE1">
            <w:pPr>
              <w:pStyle w:val="ListParagraph"/>
              <w:spacing w:line="276" w:lineRule="auto"/>
              <w:ind w:left="0"/>
              <w:jc w:val="both"/>
              <w:rPr>
                <w:sz w:val="24"/>
                <w:szCs w:val="24"/>
              </w:rPr>
            </w:pPr>
          </w:p>
        </w:tc>
        <w:tc>
          <w:tcPr>
            <w:tcW w:w="1329" w:type="dxa"/>
          </w:tcPr>
          <w:p w:rsidR="00210618" w:rsidRDefault="00210618" w:rsidP="005C1CE1">
            <w:pPr>
              <w:pStyle w:val="ListParagraph"/>
              <w:spacing w:line="276" w:lineRule="auto"/>
              <w:ind w:left="0"/>
              <w:jc w:val="both"/>
              <w:rPr>
                <w:sz w:val="24"/>
                <w:szCs w:val="24"/>
              </w:rPr>
            </w:pPr>
          </w:p>
        </w:tc>
        <w:tc>
          <w:tcPr>
            <w:tcW w:w="1329" w:type="dxa"/>
          </w:tcPr>
          <w:p w:rsidR="00210618" w:rsidRDefault="00210618" w:rsidP="005C1CE1">
            <w:pPr>
              <w:pStyle w:val="ListParagraph"/>
              <w:spacing w:line="276" w:lineRule="auto"/>
              <w:ind w:left="0"/>
              <w:jc w:val="both"/>
              <w:rPr>
                <w:sz w:val="24"/>
                <w:szCs w:val="24"/>
              </w:rPr>
            </w:pPr>
          </w:p>
        </w:tc>
        <w:tc>
          <w:tcPr>
            <w:tcW w:w="1329" w:type="dxa"/>
          </w:tcPr>
          <w:p w:rsidR="00210618" w:rsidRDefault="00210618" w:rsidP="005C1CE1">
            <w:pPr>
              <w:pStyle w:val="ListParagraph"/>
              <w:spacing w:line="276" w:lineRule="auto"/>
              <w:ind w:left="0"/>
              <w:jc w:val="both"/>
              <w:rPr>
                <w:sz w:val="24"/>
                <w:szCs w:val="24"/>
              </w:rPr>
            </w:pPr>
          </w:p>
        </w:tc>
        <w:tc>
          <w:tcPr>
            <w:tcW w:w="1329" w:type="dxa"/>
          </w:tcPr>
          <w:p w:rsidR="00210618" w:rsidRDefault="00210618" w:rsidP="005C1CE1">
            <w:pPr>
              <w:pStyle w:val="ListParagraph"/>
              <w:spacing w:line="276" w:lineRule="auto"/>
              <w:ind w:left="0"/>
              <w:jc w:val="both"/>
              <w:rPr>
                <w:sz w:val="24"/>
                <w:szCs w:val="24"/>
              </w:rPr>
            </w:pPr>
          </w:p>
        </w:tc>
        <w:tc>
          <w:tcPr>
            <w:tcW w:w="1273" w:type="dxa"/>
          </w:tcPr>
          <w:p w:rsidR="00210618" w:rsidRDefault="004C7AFC" w:rsidP="005C1CE1">
            <w:pPr>
              <w:pStyle w:val="ListParagraph"/>
              <w:spacing w:line="276" w:lineRule="auto"/>
              <w:ind w:left="0"/>
              <w:jc w:val="both"/>
              <w:rPr>
                <w:sz w:val="24"/>
                <w:szCs w:val="24"/>
              </w:rPr>
            </w:pPr>
            <w:r>
              <w:rPr>
                <w:sz w:val="24"/>
                <w:szCs w:val="24"/>
              </w:rPr>
              <w:t>11.59</w:t>
            </w:r>
          </w:p>
        </w:tc>
      </w:tr>
    </w:tbl>
    <w:p w:rsidR="005C1CE1" w:rsidRPr="00C717F6" w:rsidRDefault="005C1CE1" w:rsidP="005C1CE1">
      <w:pPr>
        <w:pStyle w:val="ListParagraph"/>
        <w:spacing w:line="276" w:lineRule="auto"/>
        <w:ind w:left="1080"/>
        <w:jc w:val="both"/>
        <w:rPr>
          <w:sz w:val="24"/>
          <w:szCs w:val="24"/>
        </w:rPr>
      </w:pPr>
    </w:p>
    <w:p w:rsidR="00D84433" w:rsidRPr="00C717F6" w:rsidRDefault="00D40F59" w:rsidP="00C717F6">
      <w:pPr>
        <w:pStyle w:val="ListParagraph"/>
        <w:numPr>
          <w:ilvl w:val="0"/>
          <w:numId w:val="4"/>
        </w:numPr>
        <w:spacing w:line="276" w:lineRule="auto"/>
        <w:jc w:val="both"/>
        <w:rPr>
          <w:sz w:val="24"/>
          <w:szCs w:val="24"/>
        </w:rPr>
      </w:pPr>
      <w:r w:rsidRPr="00C717F6">
        <w:rPr>
          <w:sz w:val="24"/>
          <w:szCs w:val="24"/>
        </w:rPr>
        <w:t>The average annual growth rate of the BSE Sensex over the period of FY 2012-13–FY 2021-22 works out to around 11.59%. the same has been considered as market return for calculating ROE.</w:t>
      </w:r>
    </w:p>
    <w:p w:rsidR="00D40F59" w:rsidRDefault="00D40F59" w:rsidP="00C717F6">
      <w:pPr>
        <w:spacing w:line="276" w:lineRule="auto"/>
        <w:ind w:left="720"/>
        <w:jc w:val="both"/>
      </w:pPr>
      <w:r w:rsidRPr="00C717F6">
        <w:rPr>
          <w:b/>
          <w:bCs/>
          <w:sz w:val="24"/>
          <w:szCs w:val="24"/>
        </w:rPr>
        <w:t>STEP 3 - BETA (</w:t>
      </w:r>
      <w:r w:rsidRPr="00C717F6">
        <w:rPr>
          <w:b/>
          <w:bCs/>
          <w:sz w:val="24"/>
          <w:szCs w:val="24"/>
        </w:rPr>
        <w:sym w:font="Symbol" w:char="F062"/>
      </w:r>
      <w:r w:rsidRPr="00C717F6">
        <w:rPr>
          <w:b/>
          <w:bCs/>
          <w:sz w:val="24"/>
          <w:szCs w:val="24"/>
        </w:rPr>
        <w:t>)</w:t>
      </w:r>
      <w:r w:rsidRPr="00C717F6">
        <w:rPr>
          <w:sz w:val="24"/>
          <w:szCs w:val="24"/>
        </w:rPr>
        <w:t xml:space="preserve"> is a measure of the volatility, or systematic risk, of a security or a portfolio in comparison to the market as a whole. For computing the Beta for CAPM formula, firstly the Beta is estimated for all major power sector companies in the </w:t>
      </w:r>
      <w:r w:rsidRPr="00C717F6">
        <w:rPr>
          <w:sz w:val="24"/>
          <w:szCs w:val="24"/>
        </w:rPr>
        <w:lastRenderedPageBreak/>
        <w:t>business of power generation and transmission listed in the BSE. In the next step, the composite Beta based on the weighted average of market capitalization separately for Regulated entities and IPPs has been computed to estimate the business risk of the concerned companies. The Beta for various Power Sector Companies (based on daily returns) has been estimated for the FY 2012-13 to FY 2021-22 as well the Composite Beta which is calculated on the basis of Market capitalisation of various Power Sector Companies on 31/03/2022</w:t>
      </w:r>
      <w:r w:rsidR="00A552DB">
        <w:t>which is tabulated below-</w:t>
      </w:r>
    </w:p>
    <w:p w:rsidR="00503D4E" w:rsidRDefault="00503D4E" w:rsidP="00C717F6">
      <w:pPr>
        <w:spacing w:line="276" w:lineRule="auto"/>
        <w:ind w:left="720"/>
        <w:jc w:val="both"/>
      </w:pPr>
      <w:r>
        <w:t>Table 3: BSE MARKET CAPITALISATION AS ON 31/03/2022</w:t>
      </w:r>
    </w:p>
    <w:tbl>
      <w:tblPr>
        <w:tblStyle w:val="TableGrid"/>
        <w:tblW w:w="0" w:type="auto"/>
        <w:tblInd w:w="720" w:type="dxa"/>
        <w:tblLook w:val="04A0"/>
      </w:tblPr>
      <w:tblGrid>
        <w:gridCol w:w="724"/>
        <w:gridCol w:w="1418"/>
        <w:gridCol w:w="4253"/>
        <w:gridCol w:w="2074"/>
      </w:tblGrid>
      <w:tr w:rsidR="00503D4E" w:rsidTr="00503D4E">
        <w:tc>
          <w:tcPr>
            <w:tcW w:w="551" w:type="dxa"/>
          </w:tcPr>
          <w:p w:rsidR="00503D4E" w:rsidRDefault="00503D4E" w:rsidP="00C717F6">
            <w:pPr>
              <w:spacing w:line="276" w:lineRule="auto"/>
              <w:jc w:val="both"/>
              <w:rPr>
                <w:sz w:val="24"/>
                <w:szCs w:val="24"/>
              </w:rPr>
            </w:pPr>
            <w:r>
              <w:rPr>
                <w:sz w:val="24"/>
                <w:szCs w:val="24"/>
              </w:rPr>
              <w:t>Sl.No</w:t>
            </w:r>
          </w:p>
        </w:tc>
        <w:tc>
          <w:tcPr>
            <w:tcW w:w="1418" w:type="dxa"/>
          </w:tcPr>
          <w:p w:rsidR="00503D4E" w:rsidRDefault="00503D4E" w:rsidP="00C717F6">
            <w:pPr>
              <w:spacing w:line="276" w:lineRule="auto"/>
              <w:jc w:val="both"/>
              <w:rPr>
                <w:sz w:val="24"/>
                <w:szCs w:val="24"/>
              </w:rPr>
            </w:pPr>
            <w:r>
              <w:t>Script Code</w:t>
            </w:r>
          </w:p>
        </w:tc>
        <w:tc>
          <w:tcPr>
            <w:tcW w:w="4253" w:type="dxa"/>
          </w:tcPr>
          <w:p w:rsidR="00503D4E" w:rsidRDefault="00503D4E" w:rsidP="00C717F6">
            <w:pPr>
              <w:spacing w:line="276" w:lineRule="auto"/>
              <w:jc w:val="both"/>
              <w:rPr>
                <w:sz w:val="24"/>
                <w:szCs w:val="24"/>
              </w:rPr>
            </w:pPr>
            <w:r>
              <w:t>Company Name</w:t>
            </w:r>
          </w:p>
        </w:tc>
        <w:tc>
          <w:tcPr>
            <w:tcW w:w="2074" w:type="dxa"/>
          </w:tcPr>
          <w:p w:rsidR="00503D4E" w:rsidRDefault="00503D4E" w:rsidP="00C717F6">
            <w:pPr>
              <w:spacing w:line="276" w:lineRule="auto"/>
              <w:jc w:val="both"/>
              <w:rPr>
                <w:sz w:val="24"/>
                <w:szCs w:val="24"/>
              </w:rPr>
            </w:pPr>
            <w:r>
              <w:t>Market Cap (Rs Cr.)</w:t>
            </w:r>
          </w:p>
        </w:tc>
      </w:tr>
      <w:tr w:rsidR="00503D4E" w:rsidTr="00503D4E">
        <w:tc>
          <w:tcPr>
            <w:tcW w:w="551" w:type="dxa"/>
          </w:tcPr>
          <w:p w:rsidR="00503D4E" w:rsidRDefault="00503D4E" w:rsidP="00C717F6">
            <w:pPr>
              <w:spacing w:line="276" w:lineRule="auto"/>
              <w:jc w:val="both"/>
              <w:rPr>
                <w:sz w:val="24"/>
                <w:szCs w:val="24"/>
              </w:rPr>
            </w:pPr>
            <w:r>
              <w:rPr>
                <w:sz w:val="24"/>
                <w:szCs w:val="24"/>
              </w:rPr>
              <w:t>1</w:t>
            </w:r>
          </w:p>
        </w:tc>
        <w:tc>
          <w:tcPr>
            <w:tcW w:w="1418" w:type="dxa"/>
          </w:tcPr>
          <w:p w:rsidR="00503D4E" w:rsidRDefault="00503D4E" w:rsidP="00C717F6">
            <w:pPr>
              <w:spacing w:line="276" w:lineRule="auto"/>
              <w:jc w:val="both"/>
              <w:rPr>
                <w:sz w:val="24"/>
                <w:szCs w:val="24"/>
              </w:rPr>
            </w:pPr>
            <w:r>
              <w:t>532898</w:t>
            </w:r>
          </w:p>
        </w:tc>
        <w:tc>
          <w:tcPr>
            <w:tcW w:w="4253" w:type="dxa"/>
          </w:tcPr>
          <w:p w:rsidR="00503D4E" w:rsidRDefault="00503D4E" w:rsidP="00C717F6">
            <w:pPr>
              <w:spacing w:line="276" w:lineRule="auto"/>
              <w:jc w:val="both"/>
              <w:rPr>
                <w:sz w:val="24"/>
                <w:szCs w:val="24"/>
              </w:rPr>
            </w:pPr>
            <w:r>
              <w:t>POWER GRID CORPORATION OF INDIA</w:t>
            </w:r>
          </w:p>
        </w:tc>
        <w:tc>
          <w:tcPr>
            <w:tcW w:w="2074" w:type="dxa"/>
          </w:tcPr>
          <w:p w:rsidR="00503D4E" w:rsidRDefault="00503D4E" w:rsidP="00C717F6">
            <w:pPr>
              <w:spacing w:line="276" w:lineRule="auto"/>
              <w:jc w:val="both"/>
              <w:rPr>
                <w:sz w:val="24"/>
                <w:szCs w:val="24"/>
              </w:rPr>
            </w:pPr>
            <w:r>
              <w:t>1,51,262.70</w:t>
            </w:r>
          </w:p>
        </w:tc>
      </w:tr>
      <w:tr w:rsidR="00503D4E" w:rsidTr="00503D4E">
        <w:tc>
          <w:tcPr>
            <w:tcW w:w="551" w:type="dxa"/>
          </w:tcPr>
          <w:p w:rsidR="00503D4E" w:rsidRDefault="00503D4E" w:rsidP="00C717F6">
            <w:pPr>
              <w:spacing w:line="276" w:lineRule="auto"/>
              <w:jc w:val="both"/>
              <w:rPr>
                <w:sz w:val="24"/>
                <w:szCs w:val="24"/>
              </w:rPr>
            </w:pPr>
            <w:r>
              <w:rPr>
                <w:sz w:val="24"/>
                <w:szCs w:val="24"/>
              </w:rPr>
              <w:t>2</w:t>
            </w:r>
          </w:p>
        </w:tc>
        <w:tc>
          <w:tcPr>
            <w:tcW w:w="1418" w:type="dxa"/>
          </w:tcPr>
          <w:p w:rsidR="00503D4E" w:rsidRDefault="00503D4E" w:rsidP="00C717F6">
            <w:pPr>
              <w:spacing w:line="276" w:lineRule="auto"/>
              <w:jc w:val="both"/>
              <w:rPr>
                <w:sz w:val="24"/>
                <w:szCs w:val="24"/>
              </w:rPr>
            </w:pPr>
            <w:r>
              <w:t>532555</w:t>
            </w:r>
          </w:p>
        </w:tc>
        <w:tc>
          <w:tcPr>
            <w:tcW w:w="4253" w:type="dxa"/>
          </w:tcPr>
          <w:p w:rsidR="00503D4E" w:rsidRDefault="00503D4E" w:rsidP="00C717F6">
            <w:pPr>
              <w:spacing w:line="276" w:lineRule="auto"/>
              <w:jc w:val="both"/>
              <w:rPr>
                <w:sz w:val="24"/>
                <w:szCs w:val="24"/>
              </w:rPr>
            </w:pPr>
            <w:r>
              <w:t>NTPC LTD.</w:t>
            </w:r>
          </w:p>
        </w:tc>
        <w:tc>
          <w:tcPr>
            <w:tcW w:w="2074" w:type="dxa"/>
          </w:tcPr>
          <w:p w:rsidR="00503D4E" w:rsidRDefault="00503D4E" w:rsidP="00C717F6">
            <w:pPr>
              <w:spacing w:line="276" w:lineRule="auto"/>
              <w:jc w:val="both"/>
              <w:rPr>
                <w:sz w:val="24"/>
                <w:szCs w:val="24"/>
              </w:rPr>
            </w:pPr>
            <w:r>
              <w:t>1,30,856.51</w:t>
            </w:r>
          </w:p>
        </w:tc>
      </w:tr>
      <w:tr w:rsidR="00503D4E" w:rsidTr="00503D4E">
        <w:tc>
          <w:tcPr>
            <w:tcW w:w="551" w:type="dxa"/>
          </w:tcPr>
          <w:p w:rsidR="00503D4E" w:rsidRDefault="00503D4E" w:rsidP="00C717F6">
            <w:pPr>
              <w:spacing w:line="276" w:lineRule="auto"/>
              <w:jc w:val="both"/>
              <w:rPr>
                <w:sz w:val="24"/>
                <w:szCs w:val="24"/>
              </w:rPr>
            </w:pPr>
            <w:r>
              <w:rPr>
                <w:sz w:val="24"/>
                <w:szCs w:val="24"/>
              </w:rPr>
              <w:t>3</w:t>
            </w:r>
          </w:p>
        </w:tc>
        <w:tc>
          <w:tcPr>
            <w:tcW w:w="1418" w:type="dxa"/>
          </w:tcPr>
          <w:p w:rsidR="00503D4E" w:rsidRDefault="00503D4E" w:rsidP="00C717F6">
            <w:pPr>
              <w:spacing w:line="276" w:lineRule="auto"/>
              <w:jc w:val="both"/>
              <w:rPr>
                <w:sz w:val="24"/>
                <w:szCs w:val="24"/>
              </w:rPr>
            </w:pPr>
            <w:r>
              <w:t>500400</w:t>
            </w:r>
          </w:p>
        </w:tc>
        <w:tc>
          <w:tcPr>
            <w:tcW w:w="4253" w:type="dxa"/>
          </w:tcPr>
          <w:p w:rsidR="00503D4E" w:rsidRDefault="00503D4E" w:rsidP="00C717F6">
            <w:pPr>
              <w:spacing w:line="276" w:lineRule="auto"/>
              <w:jc w:val="both"/>
              <w:rPr>
                <w:sz w:val="24"/>
                <w:szCs w:val="24"/>
              </w:rPr>
            </w:pPr>
            <w:r>
              <w:t>TATA POWER CO.LTD</w:t>
            </w:r>
          </w:p>
        </w:tc>
        <w:tc>
          <w:tcPr>
            <w:tcW w:w="2074" w:type="dxa"/>
          </w:tcPr>
          <w:p w:rsidR="00503D4E" w:rsidRDefault="00503D4E" w:rsidP="00C717F6">
            <w:pPr>
              <w:spacing w:line="276" w:lineRule="auto"/>
              <w:jc w:val="both"/>
              <w:rPr>
                <w:sz w:val="24"/>
                <w:szCs w:val="24"/>
              </w:rPr>
            </w:pPr>
            <w:r>
              <w:t>76,320.69</w:t>
            </w:r>
          </w:p>
        </w:tc>
      </w:tr>
      <w:tr w:rsidR="00503D4E" w:rsidTr="00503D4E">
        <w:tc>
          <w:tcPr>
            <w:tcW w:w="551" w:type="dxa"/>
          </w:tcPr>
          <w:p w:rsidR="00503D4E" w:rsidRDefault="00503D4E" w:rsidP="00C717F6">
            <w:pPr>
              <w:spacing w:line="276" w:lineRule="auto"/>
              <w:jc w:val="both"/>
              <w:rPr>
                <w:sz w:val="24"/>
                <w:szCs w:val="24"/>
              </w:rPr>
            </w:pPr>
            <w:r>
              <w:rPr>
                <w:sz w:val="24"/>
                <w:szCs w:val="24"/>
              </w:rPr>
              <w:t>4</w:t>
            </w:r>
          </w:p>
        </w:tc>
        <w:tc>
          <w:tcPr>
            <w:tcW w:w="1418" w:type="dxa"/>
          </w:tcPr>
          <w:p w:rsidR="00503D4E" w:rsidRDefault="00503D4E" w:rsidP="00C717F6">
            <w:pPr>
              <w:spacing w:line="276" w:lineRule="auto"/>
              <w:jc w:val="both"/>
              <w:rPr>
                <w:sz w:val="24"/>
                <w:szCs w:val="24"/>
              </w:rPr>
            </w:pPr>
            <w:r>
              <w:t>533148</w:t>
            </w:r>
          </w:p>
        </w:tc>
        <w:tc>
          <w:tcPr>
            <w:tcW w:w="4253" w:type="dxa"/>
          </w:tcPr>
          <w:p w:rsidR="00503D4E" w:rsidRDefault="00503D4E" w:rsidP="00C717F6">
            <w:pPr>
              <w:spacing w:line="276" w:lineRule="auto"/>
              <w:jc w:val="both"/>
              <w:rPr>
                <w:sz w:val="24"/>
                <w:szCs w:val="24"/>
              </w:rPr>
            </w:pPr>
            <w:r>
              <w:t>JSW ENERGY LTD</w:t>
            </w:r>
          </w:p>
        </w:tc>
        <w:tc>
          <w:tcPr>
            <w:tcW w:w="2074" w:type="dxa"/>
          </w:tcPr>
          <w:p w:rsidR="00503D4E" w:rsidRDefault="00503D4E" w:rsidP="00C717F6">
            <w:pPr>
              <w:spacing w:line="276" w:lineRule="auto"/>
              <w:jc w:val="both"/>
              <w:rPr>
                <w:sz w:val="24"/>
                <w:szCs w:val="24"/>
              </w:rPr>
            </w:pPr>
            <w:r>
              <w:t>49,140.11</w:t>
            </w:r>
          </w:p>
        </w:tc>
      </w:tr>
      <w:tr w:rsidR="00503D4E" w:rsidTr="00503D4E">
        <w:tc>
          <w:tcPr>
            <w:tcW w:w="551" w:type="dxa"/>
          </w:tcPr>
          <w:p w:rsidR="00503D4E" w:rsidRDefault="00503D4E" w:rsidP="00C717F6">
            <w:pPr>
              <w:spacing w:line="276" w:lineRule="auto"/>
              <w:jc w:val="both"/>
              <w:rPr>
                <w:sz w:val="24"/>
                <w:szCs w:val="24"/>
              </w:rPr>
            </w:pPr>
            <w:r>
              <w:rPr>
                <w:sz w:val="24"/>
                <w:szCs w:val="24"/>
              </w:rPr>
              <w:t>5</w:t>
            </w:r>
          </w:p>
        </w:tc>
        <w:tc>
          <w:tcPr>
            <w:tcW w:w="1418" w:type="dxa"/>
          </w:tcPr>
          <w:p w:rsidR="00503D4E" w:rsidRDefault="00503D4E" w:rsidP="00C717F6">
            <w:pPr>
              <w:spacing w:line="276" w:lineRule="auto"/>
              <w:jc w:val="both"/>
              <w:rPr>
                <w:sz w:val="24"/>
                <w:szCs w:val="24"/>
              </w:rPr>
            </w:pPr>
            <w:r>
              <w:t>533098</w:t>
            </w:r>
          </w:p>
        </w:tc>
        <w:tc>
          <w:tcPr>
            <w:tcW w:w="4253" w:type="dxa"/>
          </w:tcPr>
          <w:p w:rsidR="00503D4E" w:rsidRDefault="00503D4E" w:rsidP="00C717F6">
            <w:pPr>
              <w:spacing w:line="276" w:lineRule="auto"/>
              <w:jc w:val="both"/>
              <w:rPr>
                <w:sz w:val="24"/>
                <w:szCs w:val="24"/>
              </w:rPr>
            </w:pPr>
            <w:r>
              <w:t>NHPC LTD</w:t>
            </w:r>
          </w:p>
        </w:tc>
        <w:tc>
          <w:tcPr>
            <w:tcW w:w="2074" w:type="dxa"/>
          </w:tcPr>
          <w:p w:rsidR="00503D4E" w:rsidRDefault="00503D4E" w:rsidP="00C717F6">
            <w:pPr>
              <w:spacing w:line="276" w:lineRule="auto"/>
              <w:jc w:val="both"/>
              <w:rPr>
                <w:sz w:val="24"/>
                <w:szCs w:val="24"/>
              </w:rPr>
            </w:pPr>
            <w:r>
              <w:t>27,925.20</w:t>
            </w:r>
          </w:p>
        </w:tc>
      </w:tr>
      <w:tr w:rsidR="00503D4E" w:rsidTr="00503D4E">
        <w:tc>
          <w:tcPr>
            <w:tcW w:w="551" w:type="dxa"/>
          </w:tcPr>
          <w:p w:rsidR="00503D4E" w:rsidRDefault="00503D4E" w:rsidP="00C717F6">
            <w:pPr>
              <w:spacing w:line="276" w:lineRule="auto"/>
              <w:jc w:val="both"/>
              <w:rPr>
                <w:sz w:val="24"/>
                <w:szCs w:val="24"/>
              </w:rPr>
            </w:pPr>
            <w:r>
              <w:rPr>
                <w:sz w:val="24"/>
                <w:szCs w:val="24"/>
              </w:rPr>
              <w:t>6</w:t>
            </w:r>
          </w:p>
        </w:tc>
        <w:tc>
          <w:tcPr>
            <w:tcW w:w="1418" w:type="dxa"/>
          </w:tcPr>
          <w:p w:rsidR="00503D4E" w:rsidRDefault="00503D4E" w:rsidP="00C717F6">
            <w:pPr>
              <w:spacing w:line="276" w:lineRule="auto"/>
              <w:jc w:val="both"/>
              <w:rPr>
                <w:sz w:val="24"/>
                <w:szCs w:val="24"/>
              </w:rPr>
            </w:pPr>
            <w:r>
              <w:t>532779</w:t>
            </w:r>
          </w:p>
        </w:tc>
        <w:tc>
          <w:tcPr>
            <w:tcW w:w="4253" w:type="dxa"/>
          </w:tcPr>
          <w:p w:rsidR="00503D4E" w:rsidRDefault="00503D4E" w:rsidP="00C717F6">
            <w:pPr>
              <w:spacing w:line="276" w:lineRule="auto"/>
              <w:jc w:val="both"/>
              <w:rPr>
                <w:sz w:val="24"/>
                <w:szCs w:val="24"/>
              </w:rPr>
            </w:pPr>
            <w:r>
              <w:t>TORRENT POWER LTD</w:t>
            </w:r>
          </w:p>
        </w:tc>
        <w:tc>
          <w:tcPr>
            <w:tcW w:w="2074" w:type="dxa"/>
          </w:tcPr>
          <w:p w:rsidR="00503D4E" w:rsidRDefault="00503D4E" w:rsidP="00C717F6">
            <w:pPr>
              <w:spacing w:line="276" w:lineRule="auto"/>
              <w:jc w:val="both"/>
              <w:rPr>
                <w:sz w:val="24"/>
                <w:szCs w:val="24"/>
              </w:rPr>
            </w:pPr>
            <w:r>
              <w:t>23,641.54</w:t>
            </w:r>
          </w:p>
        </w:tc>
      </w:tr>
      <w:tr w:rsidR="00503D4E" w:rsidTr="00503D4E">
        <w:trPr>
          <w:trHeight w:val="257"/>
        </w:trPr>
        <w:tc>
          <w:tcPr>
            <w:tcW w:w="551" w:type="dxa"/>
          </w:tcPr>
          <w:p w:rsidR="00503D4E" w:rsidRDefault="00503D4E" w:rsidP="00C717F6">
            <w:pPr>
              <w:spacing w:line="276" w:lineRule="auto"/>
              <w:jc w:val="both"/>
              <w:rPr>
                <w:sz w:val="24"/>
                <w:szCs w:val="24"/>
              </w:rPr>
            </w:pPr>
            <w:r>
              <w:rPr>
                <w:sz w:val="24"/>
                <w:szCs w:val="24"/>
              </w:rPr>
              <w:t>7</w:t>
            </w:r>
          </w:p>
        </w:tc>
        <w:tc>
          <w:tcPr>
            <w:tcW w:w="1418" w:type="dxa"/>
          </w:tcPr>
          <w:p w:rsidR="00503D4E" w:rsidRDefault="00503D4E" w:rsidP="00C717F6">
            <w:pPr>
              <w:spacing w:line="276" w:lineRule="auto"/>
              <w:jc w:val="both"/>
              <w:rPr>
                <w:sz w:val="24"/>
                <w:szCs w:val="24"/>
              </w:rPr>
            </w:pPr>
            <w:r>
              <w:t>533206</w:t>
            </w:r>
          </w:p>
        </w:tc>
        <w:tc>
          <w:tcPr>
            <w:tcW w:w="4253" w:type="dxa"/>
          </w:tcPr>
          <w:p w:rsidR="00503D4E" w:rsidRDefault="00503D4E" w:rsidP="00C717F6">
            <w:pPr>
              <w:spacing w:line="276" w:lineRule="auto"/>
              <w:jc w:val="both"/>
              <w:rPr>
                <w:sz w:val="24"/>
                <w:szCs w:val="24"/>
              </w:rPr>
            </w:pPr>
            <w:r>
              <w:t>SJVN LTD</w:t>
            </w:r>
          </w:p>
        </w:tc>
        <w:tc>
          <w:tcPr>
            <w:tcW w:w="2074" w:type="dxa"/>
          </w:tcPr>
          <w:p w:rsidR="00503D4E" w:rsidRDefault="00503D4E" w:rsidP="00C717F6">
            <w:pPr>
              <w:spacing w:line="276" w:lineRule="auto"/>
              <w:jc w:val="both"/>
              <w:rPr>
                <w:sz w:val="24"/>
                <w:szCs w:val="24"/>
              </w:rPr>
            </w:pPr>
            <w:r>
              <w:t>10,787.29</w:t>
            </w:r>
          </w:p>
        </w:tc>
      </w:tr>
      <w:tr w:rsidR="00503D4E" w:rsidTr="00503D4E">
        <w:trPr>
          <w:trHeight w:val="118"/>
        </w:trPr>
        <w:tc>
          <w:tcPr>
            <w:tcW w:w="551" w:type="dxa"/>
          </w:tcPr>
          <w:p w:rsidR="00503D4E" w:rsidRDefault="00BF48BE" w:rsidP="00C717F6">
            <w:pPr>
              <w:spacing w:line="276" w:lineRule="auto"/>
              <w:jc w:val="both"/>
              <w:rPr>
                <w:sz w:val="24"/>
                <w:szCs w:val="24"/>
              </w:rPr>
            </w:pPr>
            <w:r>
              <w:rPr>
                <w:sz w:val="24"/>
                <w:szCs w:val="24"/>
              </w:rPr>
              <w:t>8</w:t>
            </w:r>
          </w:p>
        </w:tc>
        <w:tc>
          <w:tcPr>
            <w:tcW w:w="1418" w:type="dxa"/>
          </w:tcPr>
          <w:p w:rsidR="00503D4E" w:rsidRDefault="00BF48BE" w:rsidP="00C717F6">
            <w:pPr>
              <w:spacing w:line="276" w:lineRule="auto"/>
              <w:jc w:val="both"/>
            </w:pPr>
            <w:r>
              <w:t>500084</w:t>
            </w:r>
          </w:p>
        </w:tc>
        <w:tc>
          <w:tcPr>
            <w:tcW w:w="4253" w:type="dxa"/>
          </w:tcPr>
          <w:p w:rsidR="00503D4E" w:rsidRDefault="00BF48BE" w:rsidP="00C717F6">
            <w:pPr>
              <w:spacing w:line="276" w:lineRule="auto"/>
              <w:jc w:val="both"/>
            </w:pPr>
            <w:r>
              <w:t>CESC LTD.</w:t>
            </w:r>
          </w:p>
        </w:tc>
        <w:tc>
          <w:tcPr>
            <w:tcW w:w="2074" w:type="dxa"/>
          </w:tcPr>
          <w:p w:rsidR="00503D4E" w:rsidRDefault="00BF48BE" w:rsidP="00C717F6">
            <w:pPr>
              <w:spacing w:line="276" w:lineRule="auto"/>
              <w:jc w:val="both"/>
            </w:pPr>
            <w:r>
              <w:t>9,482.64</w:t>
            </w:r>
          </w:p>
        </w:tc>
      </w:tr>
      <w:tr w:rsidR="00503D4E" w:rsidTr="00503D4E">
        <w:trPr>
          <w:trHeight w:val="155"/>
        </w:trPr>
        <w:tc>
          <w:tcPr>
            <w:tcW w:w="551" w:type="dxa"/>
          </w:tcPr>
          <w:p w:rsidR="00503D4E" w:rsidRDefault="00BF48BE" w:rsidP="00C717F6">
            <w:pPr>
              <w:spacing w:line="276" w:lineRule="auto"/>
              <w:jc w:val="both"/>
              <w:rPr>
                <w:sz w:val="24"/>
                <w:szCs w:val="24"/>
              </w:rPr>
            </w:pPr>
            <w:r>
              <w:rPr>
                <w:sz w:val="24"/>
                <w:szCs w:val="24"/>
              </w:rPr>
              <w:t>9</w:t>
            </w:r>
          </w:p>
        </w:tc>
        <w:tc>
          <w:tcPr>
            <w:tcW w:w="1418" w:type="dxa"/>
          </w:tcPr>
          <w:p w:rsidR="00503D4E" w:rsidRDefault="00BF48BE" w:rsidP="00C717F6">
            <w:pPr>
              <w:spacing w:line="276" w:lineRule="auto"/>
              <w:jc w:val="both"/>
            </w:pPr>
            <w:r>
              <w:t>513683</w:t>
            </w:r>
          </w:p>
        </w:tc>
        <w:tc>
          <w:tcPr>
            <w:tcW w:w="4253" w:type="dxa"/>
          </w:tcPr>
          <w:p w:rsidR="00503D4E" w:rsidRDefault="00BF48BE" w:rsidP="00C717F6">
            <w:pPr>
              <w:spacing w:line="276" w:lineRule="auto"/>
              <w:jc w:val="both"/>
            </w:pPr>
            <w:r>
              <w:t>NLC India Limited</w:t>
            </w:r>
          </w:p>
        </w:tc>
        <w:tc>
          <w:tcPr>
            <w:tcW w:w="2074" w:type="dxa"/>
          </w:tcPr>
          <w:p w:rsidR="00503D4E" w:rsidRDefault="00BF48BE" w:rsidP="00C717F6">
            <w:pPr>
              <w:spacing w:line="276" w:lineRule="auto"/>
              <w:jc w:val="both"/>
            </w:pPr>
            <w:r>
              <w:t>8,673.41</w:t>
            </w:r>
          </w:p>
        </w:tc>
      </w:tr>
      <w:tr w:rsidR="00503D4E" w:rsidTr="00503D4E">
        <w:trPr>
          <w:trHeight w:val="155"/>
        </w:trPr>
        <w:tc>
          <w:tcPr>
            <w:tcW w:w="551" w:type="dxa"/>
          </w:tcPr>
          <w:p w:rsidR="00503D4E" w:rsidRDefault="00BF48BE" w:rsidP="00C717F6">
            <w:pPr>
              <w:spacing w:line="276" w:lineRule="auto"/>
              <w:jc w:val="both"/>
              <w:rPr>
                <w:sz w:val="24"/>
                <w:szCs w:val="24"/>
              </w:rPr>
            </w:pPr>
            <w:r>
              <w:rPr>
                <w:sz w:val="24"/>
                <w:szCs w:val="24"/>
              </w:rPr>
              <w:t>10</w:t>
            </w:r>
          </w:p>
        </w:tc>
        <w:tc>
          <w:tcPr>
            <w:tcW w:w="1418" w:type="dxa"/>
          </w:tcPr>
          <w:p w:rsidR="00503D4E" w:rsidRDefault="00BF48BE" w:rsidP="00C717F6">
            <w:pPr>
              <w:spacing w:line="276" w:lineRule="auto"/>
              <w:jc w:val="both"/>
            </w:pPr>
            <w:r>
              <w:t>532627</w:t>
            </w:r>
          </w:p>
        </w:tc>
        <w:tc>
          <w:tcPr>
            <w:tcW w:w="4253" w:type="dxa"/>
          </w:tcPr>
          <w:p w:rsidR="00503D4E" w:rsidRDefault="00BF48BE" w:rsidP="00C717F6">
            <w:pPr>
              <w:spacing w:line="276" w:lineRule="auto"/>
              <w:jc w:val="both"/>
            </w:pPr>
            <w:r>
              <w:t>JAIPRAKASH POWER VENTURES LIMI</w:t>
            </w:r>
          </w:p>
        </w:tc>
        <w:tc>
          <w:tcPr>
            <w:tcW w:w="2074" w:type="dxa"/>
          </w:tcPr>
          <w:p w:rsidR="00503D4E" w:rsidRDefault="00BF48BE" w:rsidP="00C717F6">
            <w:pPr>
              <w:spacing w:line="276" w:lineRule="auto"/>
              <w:jc w:val="both"/>
            </w:pPr>
            <w:r>
              <w:t>4,653.50</w:t>
            </w:r>
          </w:p>
        </w:tc>
      </w:tr>
      <w:tr w:rsidR="00503D4E" w:rsidTr="00503D4E">
        <w:trPr>
          <w:trHeight w:val="96"/>
        </w:trPr>
        <w:tc>
          <w:tcPr>
            <w:tcW w:w="551" w:type="dxa"/>
          </w:tcPr>
          <w:p w:rsidR="00503D4E" w:rsidRDefault="00BF48BE" w:rsidP="00C717F6">
            <w:pPr>
              <w:spacing w:line="276" w:lineRule="auto"/>
              <w:jc w:val="both"/>
              <w:rPr>
                <w:sz w:val="24"/>
                <w:szCs w:val="24"/>
              </w:rPr>
            </w:pPr>
            <w:r>
              <w:rPr>
                <w:sz w:val="24"/>
                <w:szCs w:val="24"/>
              </w:rPr>
              <w:t>11</w:t>
            </w:r>
          </w:p>
        </w:tc>
        <w:tc>
          <w:tcPr>
            <w:tcW w:w="1418" w:type="dxa"/>
          </w:tcPr>
          <w:p w:rsidR="00503D4E" w:rsidRDefault="00BF48BE" w:rsidP="00C717F6">
            <w:pPr>
              <w:spacing w:line="276" w:lineRule="auto"/>
              <w:jc w:val="both"/>
            </w:pPr>
            <w:r>
              <w:t>532939</w:t>
            </w:r>
          </w:p>
        </w:tc>
        <w:tc>
          <w:tcPr>
            <w:tcW w:w="4253" w:type="dxa"/>
          </w:tcPr>
          <w:p w:rsidR="00503D4E" w:rsidRDefault="00033B9C" w:rsidP="00C717F6">
            <w:pPr>
              <w:spacing w:line="276" w:lineRule="auto"/>
              <w:jc w:val="both"/>
            </w:pPr>
            <w:r>
              <w:t>RELIANCE POWER LTD.</w:t>
            </w:r>
          </w:p>
        </w:tc>
        <w:tc>
          <w:tcPr>
            <w:tcW w:w="2074" w:type="dxa"/>
          </w:tcPr>
          <w:p w:rsidR="00503D4E" w:rsidRDefault="00033B9C" w:rsidP="00C717F6">
            <w:pPr>
              <w:spacing w:line="276" w:lineRule="auto"/>
              <w:jc w:val="both"/>
            </w:pPr>
            <w:r>
              <w:t>4,590.17</w:t>
            </w:r>
          </w:p>
        </w:tc>
      </w:tr>
      <w:tr w:rsidR="00503D4E" w:rsidTr="00033B9C">
        <w:trPr>
          <w:trHeight w:val="133"/>
        </w:trPr>
        <w:tc>
          <w:tcPr>
            <w:tcW w:w="551" w:type="dxa"/>
          </w:tcPr>
          <w:p w:rsidR="00503D4E" w:rsidRDefault="00033B9C" w:rsidP="00C717F6">
            <w:pPr>
              <w:spacing w:line="276" w:lineRule="auto"/>
              <w:jc w:val="both"/>
              <w:rPr>
                <w:sz w:val="24"/>
                <w:szCs w:val="24"/>
              </w:rPr>
            </w:pPr>
            <w:r>
              <w:rPr>
                <w:sz w:val="24"/>
                <w:szCs w:val="24"/>
              </w:rPr>
              <w:t>12</w:t>
            </w:r>
          </w:p>
        </w:tc>
        <w:tc>
          <w:tcPr>
            <w:tcW w:w="1418" w:type="dxa"/>
          </w:tcPr>
          <w:p w:rsidR="00503D4E" w:rsidRDefault="00033B9C" w:rsidP="00C717F6">
            <w:pPr>
              <w:spacing w:line="276" w:lineRule="auto"/>
              <w:jc w:val="both"/>
            </w:pPr>
            <w:r>
              <w:t>533122</w:t>
            </w:r>
          </w:p>
        </w:tc>
        <w:tc>
          <w:tcPr>
            <w:tcW w:w="4253" w:type="dxa"/>
          </w:tcPr>
          <w:p w:rsidR="00503D4E" w:rsidRDefault="00033B9C" w:rsidP="00C717F6">
            <w:pPr>
              <w:spacing w:line="276" w:lineRule="auto"/>
              <w:jc w:val="both"/>
            </w:pPr>
            <w:r>
              <w:t>RATTANINDIA POWER LTD.</w:t>
            </w:r>
          </w:p>
        </w:tc>
        <w:tc>
          <w:tcPr>
            <w:tcW w:w="2074" w:type="dxa"/>
          </w:tcPr>
          <w:p w:rsidR="00503D4E" w:rsidRDefault="00DA66EB" w:rsidP="00C717F6">
            <w:pPr>
              <w:spacing w:line="276" w:lineRule="auto"/>
              <w:jc w:val="both"/>
            </w:pPr>
            <w:r>
              <w:t>2,862.27</w:t>
            </w:r>
          </w:p>
        </w:tc>
      </w:tr>
      <w:tr w:rsidR="00033B9C" w:rsidTr="00503D4E">
        <w:trPr>
          <w:trHeight w:val="198"/>
        </w:trPr>
        <w:tc>
          <w:tcPr>
            <w:tcW w:w="551" w:type="dxa"/>
          </w:tcPr>
          <w:p w:rsidR="00033B9C" w:rsidRDefault="00DA66EB" w:rsidP="00C717F6">
            <w:pPr>
              <w:spacing w:line="276" w:lineRule="auto"/>
              <w:jc w:val="both"/>
              <w:rPr>
                <w:sz w:val="24"/>
                <w:szCs w:val="24"/>
              </w:rPr>
            </w:pPr>
            <w:r>
              <w:rPr>
                <w:sz w:val="24"/>
                <w:szCs w:val="24"/>
              </w:rPr>
              <w:t>13</w:t>
            </w:r>
          </w:p>
        </w:tc>
        <w:tc>
          <w:tcPr>
            <w:tcW w:w="1418" w:type="dxa"/>
          </w:tcPr>
          <w:p w:rsidR="00033B9C" w:rsidRDefault="00DA66EB" w:rsidP="00C717F6">
            <w:pPr>
              <w:spacing w:line="276" w:lineRule="auto"/>
              <w:jc w:val="both"/>
            </w:pPr>
            <w:r>
              <w:t>517300</w:t>
            </w:r>
          </w:p>
        </w:tc>
        <w:tc>
          <w:tcPr>
            <w:tcW w:w="4253" w:type="dxa"/>
          </w:tcPr>
          <w:p w:rsidR="00033B9C" w:rsidRDefault="00DA66EB" w:rsidP="00C717F6">
            <w:pPr>
              <w:spacing w:line="276" w:lineRule="auto"/>
              <w:jc w:val="both"/>
            </w:pPr>
            <w:r>
              <w:t>GUJARAT INDUSTRIES POWER CO.LT</w:t>
            </w:r>
          </w:p>
        </w:tc>
        <w:tc>
          <w:tcPr>
            <w:tcW w:w="2074" w:type="dxa"/>
          </w:tcPr>
          <w:p w:rsidR="00033B9C" w:rsidRDefault="00DA66EB" w:rsidP="00C717F6">
            <w:pPr>
              <w:spacing w:line="276" w:lineRule="auto"/>
              <w:jc w:val="both"/>
            </w:pPr>
            <w:r>
              <w:t>1,109.43</w:t>
            </w:r>
          </w:p>
        </w:tc>
      </w:tr>
    </w:tbl>
    <w:p w:rsidR="00503D4E" w:rsidRPr="00C717F6" w:rsidRDefault="00503D4E" w:rsidP="00C717F6">
      <w:pPr>
        <w:spacing w:line="276" w:lineRule="auto"/>
        <w:ind w:left="720"/>
        <w:jc w:val="both"/>
        <w:rPr>
          <w:sz w:val="24"/>
          <w:szCs w:val="24"/>
        </w:rPr>
      </w:pPr>
    </w:p>
    <w:p w:rsidR="00D40F59" w:rsidRPr="00C717F6" w:rsidRDefault="00D40F59" w:rsidP="00C717F6">
      <w:pPr>
        <w:spacing w:line="276" w:lineRule="auto"/>
        <w:ind w:left="720"/>
        <w:jc w:val="both"/>
        <w:rPr>
          <w:sz w:val="24"/>
          <w:szCs w:val="24"/>
        </w:rPr>
      </w:pPr>
      <w:r w:rsidRPr="00C717F6">
        <w:rPr>
          <w:sz w:val="24"/>
          <w:szCs w:val="24"/>
        </w:rPr>
        <w:t>c) The different betas calculated are:-</w:t>
      </w:r>
    </w:p>
    <w:p w:rsidR="00D40F59" w:rsidRPr="00C717F6" w:rsidRDefault="00D40F59" w:rsidP="00C717F6">
      <w:pPr>
        <w:spacing w:line="276" w:lineRule="auto"/>
        <w:ind w:left="720"/>
        <w:jc w:val="both"/>
        <w:rPr>
          <w:sz w:val="24"/>
          <w:szCs w:val="24"/>
        </w:rPr>
      </w:pPr>
      <w:r w:rsidRPr="00C717F6">
        <w:rPr>
          <w:sz w:val="24"/>
          <w:szCs w:val="24"/>
        </w:rPr>
        <w:t>i. Composite Beta of the Regulated Companies</w:t>
      </w:r>
    </w:p>
    <w:p w:rsidR="00D40F59" w:rsidRPr="00C717F6" w:rsidRDefault="00D40F59" w:rsidP="00C717F6">
      <w:pPr>
        <w:spacing w:line="276" w:lineRule="auto"/>
        <w:ind w:left="720"/>
        <w:jc w:val="both"/>
        <w:rPr>
          <w:sz w:val="24"/>
          <w:szCs w:val="24"/>
        </w:rPr>
      </w:pPr>
      <w:r w:rsidRPr="00C717F6">
        <w:rPr>
          <w:sz w:val="24"/>
          <w:szCs w:val="24"/>
        </w:rPr>
        <w:t xml:space="preserve"> ii. Composite Beta of IPPs (For Comparison with Regulated Companies) </w:t>
      </w:r>
    </w:p>
    <w:p w:rsidR="00D40F59" w:rsidRPr="00C717F6" w:rsidRDefault="00D40F59" w:rsidP="00C717F6">
      <w:pPr>
        <w:spacing w:line="276" w:lineRule="auto"/>
        <w:ind w:left="720"/>
        <w:jc w:val="both"/>
        <w:rPr>
          <w:sz w:val="24"/>
          <w:szCs w:val="24"/>
        </w:rPr>
      </w:pPr>
      <w:r w:rsidRPr="00C717F6">
        <w:rPr>
          <w:sz w:val="24"/>
          <w:szCs w:val="24"/>
        </w:rPr>
        <w:t>iii. Composite Beta of Regulated companies and IPPs</w:t>
      </w:r>
    </w:p>
    <w:p w:rsidR="00D40F59" w:rsidRPr="00C717F6" w:rsidRDefault="00D40F59" w:rsidP="00C717F6">
      <w:pPr>
        <w:spacing w:line="276" w:lineRule="auto"/>
        <w:ind w:left="720"/>
        <w:jc w:val="both"/>
        <w:rPr>
          <w:sz w:val="24"/>
          <w:szCs w:val="24"/>
        </w:rPr>
      </w:pPr>
      <w:r w:rsidRPr="00C717F6">
        <w:rPr>
          <w:sz w:val="24"/>
          <w:szCs w:val="24"/>
        </w:rPr>
        <w:t xml:space="preserve">d) Methodology of Beta Calculation: </w:t>
      </w:r>
    </w:p>
    <w:p w:rsidR="00D40F59" w:rsidRPr="00C717F6" w:rsidRDefault="00D40F59" w:rsidP="00C717F6">
      <w:pPr>
        <w:spacing w:line="276" w:lineRule="auto"/>
        <w:ind w:left="720"/>
        <w:jc w:val="both"/>
        <w:rPr>
          <w:sz w:val="24"/>
          <w:szCs w:val="24"/>
        </w:rPr>
      </w:pPr>
      <w:r w:rsidRPr="00C717F6">
        <w:rPr>
          <w:sz w:val="24"/>
          <w:szCs w:val="24"/>
        </w:rPr>
        <w:t xml:space="preserve">i. Beta calculation: The daily stock return has been regressed against the daily Sensex returns to calculate the beta of the stock. Linear regression has been used with Sensex return as an independent variable and stock returns as the dependent variable. </w:t>
      </w:r>
    </w:p>
    <w:p w:rsidR="00D40F59" w:rsidRPr="00C717F6" w:rsidRDefault="00D40F59" w:rsidP="00C717F6">
      <w:pPr>
        <w:spacing w:line="276" w:lineRule="auto"/>
        <w:ind w:left="720"/>
        <w:jc w:val="both"/>
        <w:rPr>
          <w:sz w:val="24"/>
          <w:szCs w:val="24"/>
        </w:rPr>
      </w:pPr>
      <w:r w:rsidRPr="00C717F6">
        <w:rPr>
          <w:sz w:val="24"/>
          <w:szCs w:val="24"/>
        </w:rPr>
        <w:t xml:space="preserve">ii. Calculation of return: As is the practice in financial markets, the return taken are the Logarithmic returns i.e. R = LN (Pt/ Pt-1) </w:t>
      </w:r>
    </w:p>
    <w:p w:rsidR="00D40F59" w:rsidRPr="00C717F6" w:rsidRDefault="00D40F59" w:rsidP="00C717F6">
      <w:pPr>
        <w:spacing w:line="276" w:lineRule="auto"/>
        <w:ind w:left="720"/>
        <w:jc w:val="both"/>
        <w:rPr>
          <w:sz w:val="24"/>
          <w:szCs w:val="24"/>
        </w:rPr>
      </w:pPr>
      <w:r w:rsidRPr="00C717F6">
        <w:rPr>
          <w:sz w:val="24"/>
          <w:szCs w:val="24"/>
        </w:rPr>
        <w:t>iii. Time period: Data from April 2012 – March 2022 have been used.</w:t>
      </w:r>
    </w:p>
    <w:p w:rsidR="00D40F59" w:rsidRPr="00C717F6" w:rsidRDefault="00D40F59" w:rsidP="00C717F6">
      <w:pPr>
        <w:spacing w:line="276" w:lineRule="auto"/>
        <w:ind w:left="720"/>
        <w:jc w:val="both"/>
        <w:rPr>
          <w:sz w:val="24"/>
          <w:szCs w:val="24"/>
        </w:rPr>
      </w:pPr>
      <w:r w:rsidRPr="00C717F6">
        <w:rPr>
          <w:sz w:val="24"/>
          <w:szCs w:val="24"/>
        </w:rPr>
        <w:lastRenderedPageBreak/>
        <w:t>e) Individual Beta of each stock has been calculated. Thereafter the Composite Beta of regulated Companies and Composite Beta of IPPs has been calculated. The market capitalization of the stock has been used as weight for the composite beta calculation.</w:t>
      </w:r>
    </w:p>
    <w:p w:rsidR="00D40F59" w:rsidRPr="00C717F6" w:rsidRDefault="00D40F59" w:rsidP="00C717F6">
      <w:pPr>
        <w:spacing w:line="276" w:lineRule="auto"/>
        <w:ind w:left="720"/>
        <w:jc w:val="both"/>
        <w:rPr>
          <w:sz w:val="24"/>
          <w:szCs w:val="24"/>
        </w:rPr>
      </w:pPr>
      <w:r w:rsidRPr="00C717F6">
        <w:rPr>
          <w:b/>
          <w:bCs/>
          <w:sz w:val="24"/>
          <w:szCs w:val="24"/>
        </w:rPr>
        <w:t>STEP 4 – EXPECTED RETRUN</w:t>
      </w:r>
      <w:r w:rsidRPr="00C717F6">
        <w:rPr>
          <w:sz w:val="24"/>
          <w:szCs w:val="24"/>
        </w:rPr>
        <w:t xml:space="preserve"> is a return expected by an investor in a stock.</w:t>
      </w:r>
    </w:p>
    <w:p w:rsidR="00D40F59" w:rsidRPr="00C717F6" w:rsidRDefault="00D40F59" w:rsidP="00C717F6">
      <w:pPr>
        <w:spacing w:line="276" w:lineRule="auto"/>
        <w:ind w:left="720"/>
        <w:jc w:val="both"/>
        <w:rPr>
          <w:sz w:val="24"/>
          <w:szCs w:val="24"/>
        </w:rPr>
      </w:pPr>
      <w:r w:rsidRPr="00C717F6">
        <w:rPr>
          <w:sz w:val="24"/>
          <w:szCs w:val="24"/>
        </w:rPr>
        <w:t xml:space="preserve">f) The expected return is calculated using the CAPM and is dependent on Beta, market risk premium and risk free rate. The below table shows the Beta and the Expected return on the stock. </w:t>
      </w:r>
    </w:p>
    <w:p w:rsidR="00D40F59" w:rsidRPr="00C717F6" w:rsidRDefault="00D40F59" w:rsidP="00C717F6">
      <w:pPr>
        <w:spacing w:line="276" w:lineRule="auto"/>
        <w:ind w:left="720"/>
        <w:jc w:val="both"/>
        <w:rPr>
          <w:sz w:val="24"/>
          <w:szCs w:val="24"/>
        </w:rPr>
      </w:pPr>
      <w:r w:rsidRPr="00C717F6">
        <w:rPr>
          <w:sz w:val="24"/>
          <w:szCs w:val="24"/>
        </w:rPr>
        <w:t xml:space="preserve">g) The expected return of all Regulated Companies combined together is also found using CAPM and taking the composite beta. </w:t>
      </w:r>
    </w:p>
    <w:p w:rsidR="00D40F59" w:rsidRDefault="00D40F59" w:rsidP="00C717F6">
      <w:pPr>
        <w:spacing w:line="276" w:lineRule="auto"/>
        <w:ind w:left="720"/>
        <w:jc w:val="both"/>
      </w:pPr>
      <w:r w:rsidRPr="00C717F6">
        <w:rPr>
          <w:sz w:val="24"/>
          <w:szCs w:val="24"/>
        </w:rPr>
        <w:t>h) Difference between Expected Return on a stock and Return of Equity (ROE) allowed by Regulators: The ROE to be allowed by regulators is a public information and is known to the market. This information gets factored in the stock price and the expected return gets adjusted accordingly. The expected return adjusted itself to many other factor like macro economy factors, industry factors, company specific business risk, management quality etc</w:t>
      </w:r>
      <w:r w:rsidR="00DA66EB">
        <w:rPr>
          <w:sz w:val="24"/>
          <w:szCs w:val="24"/>
        </w:rPr>
        <w:t xml:space="preserve">. </w:t>
      </w:r>
      <w:r w:rsidR="00DA66EB">
        <w:t>. Accordingly, the required (expected) return is shown in the following Table</w:t>
      </w:r>
      <w:r w:rsidR="00B001DC">
        <w:t>s</w:t>
      </w:r>
      <w:r w:rsidR="00DA66EB">
        <w:t>:</w:t>
      </w:r>
    </w:p>
    <w:p w:rsidR="00DA66EB" w:rsidRDefault="00DA66EB" w:rsidP="00C717F6">
      <w:pPr>
        <w:spacing w:line="276" w:lineRule="auto"/>
        <w:ind w:left="720"/>
        <w:jc w:val="both"/>
      </w:pPr>
      <w:r>
        <w:t xml:space="preserve">                                     Table 4: Return on Equity- Regulated Companies</w:t>
      </w:r>
    </w:p>
    <w:tbl>
      <w:tblPr>
        <w:tblStyle w:val="TableGrid"/>
        <w:tblW w:w="0" w:type="auto"/>
        <w:tblInd w:w="720" w:type="dxa"/>
        <w:tblLook w:val="04A0"/>
      </w:tblPr>
      <w:tblGrid>
        <w:gridCol w:w="640"/>
        <w:gridCol w:w="2320"/>
        <w:gridCol w:w="979"/>
        <w:gridCol w:w="1123"/>
        <w:gridCol w:w="1274"/>
        <w:gridCol w:w="1176"/>
        <w:gridCol w:w="926"/>
      </w:tblGrid>
      <w:tr w:rsidR="00DA66EB" w:rsidTr="00E32C34">
        <w:tc>
          <w:tcPr>
            <w:tcW w:w="640" w:type="dxa"/>
          </w:tcPr>
          <w:p w:rsidR="00DA66EB" w:rsidRPr="00DA66EB" w:rsidRDefault="00DA66EB" w:rsidP="00C717F6">
            <w:pPr>
              <w:spacing w:line="276" w:lineRule="auto"/>
              <w:jc w:val="both"/>
              <w:rPr>
                <w:sz w:val="24"/>
                <w:szCs w:val="24"/>
              </w:rPr>
            </w:pPr>
            <w:r>
              <w:rPr>
                <w:sz w:val="24"/>
                <w:szCs w:val="24"/>
              </w:rPr>
              <w:t>Sno.</w:t>
            </w:r>
          </w:p>
        </w:tc>
        <w:tc>
          <w:tcPr>
            <w:tcW w:w="2320" w:type="dxa"/>
          </w:tcPr>
          <w:p w:rsidR="00DA66EB" w:rsidRDefault="00DA66EB" w:rsidP="00C717F6">
            <w:pPr>
              <w:spacing w:line="276" w:lineRule="auto"/>
              <w:jc w:val="both"/>
              <w:rPr>
                <w:b/>
                <w:bCs/>
                <w:sz w:val="24"/>
                <w:szCs w:val="24"/>
              </w:rPr>
            </w:pPr>
            <w:r>
              <w:t>IPPs-Unregulated Companies</w:t>
            </w:r>
          </w:p>
        </w:tc>
        <w:tc>
          <w:tcPr>
            <w:tcW w:w="979" w:type="dxa"/>
          </w:tcPr>
          <w:p w:rsidR="00DA66EB" w:rsidRDefault="00DA66EB" w:rsidP="00C717F6">
            <w:pPr>
              <w:spacing w:line="276" w:lineRule="auto"/>
              <w:jc w:val="both"/>
              <w:rPr>
                <w:b/>
                <w:bCs/>
                <w:sz w:val="24"/>
                <w:szCs w:val="24"/>
              </w:rPr>
            </w:pPr>
            <w:r>
              <w:t>Daily Beta</w:t>
            </w:r>
          </w:p>
        </w:tc>
        <w:tc>
          <w:tcPr>
            <w:tcW w:w="1123" w:type="dxa"/>
          </w:tcPr>
          <w:p w:rsidR="00DA66EB" w:rsidRDefault="00DA66EB" w:rsidP="00C717F6">
            <w:pPr>
              <w:spacing w:line="276" w:lineRule="auto"/>
              <w:jc w:val="both"/>
              <w:rPr>
                <w:b/>
                <w:bCs/>
                <w:sz w:val="24"/>
                <w:szCs w:val="24"/>
              </w:rPr>
            </w:pPr>
            <w:r>
              <w:t>Market Cap (Rs. cr</w:t>
            </w:r>
          </w:p>
        </w:tc>
        <w:tc>
          <w:tcPr>
            <w:tcW w:w="1132" w:type="dxa"/>
          </w:tcPr>
          <w:p w:rsidR="00DA66EB" w:rsidRDefault="00DA66EB" w:rsidP="00C717F6">
            <w:pPr>
              <w:spacing w:line="276" w:lineRule="auto"/>
              <w:jc w:val="both"/>
              <w:rPr>
                <w:b/>
                <w:bCs/>
                <w:sz w:val="24"/>
                <w:szCs w:val="24"/>
              </w:rPr>
            </w:pPr>
            <w:r>
              <w:t>Daily beta x Market Ca</w:t>
            </w:r>
          </w:p>
        </w:tc>
        <w:tc>
          <w:tcPr>
            <w:tcW w:w="1176" w:type="dxa"/>
          </w:tcPr>
          <w:p w:rsidR="00DA66EB" w:rsidRDefault="00DA66EB" w:rsidP="00C717F6">
            <w:pPr>
              <w:spacing w:line="276" w:lineRule="auto"/>
              <w:jc w:val="both"/>
              <w:rPr>
                <w:b/>
                <w:bCs/>
                <w:sz w:val="24"/>
                <w:szCs w:val="24"/>
              </w:rPr>
            </w:pPr>
            <w:r>
              <w:t>Composite Beta (Daily</w:t>
            </w:r>
          </w:p>
        </w:tc>
        <w:tc>
          <w:tcPr>
            <w:tcW w:w="926" w:type="dxa"/>
          </w:tcPr>
          <w:p w:rsidR="00DA66EB" w:rsidRDefault="00DA66EB" w:rsidP="00C717F6">
            <w:pPr>
              <w:spacing w:line="276" w:lineRule="auto"/>
              <w:jc w:val="both"/>
              <w:rPr>
                <w:b/>
                <w:bCs/>
                <w:sz w:val="24"/>
                <w:szCs w:val="24"/>
              </w:rPr>
            </w:pPr>
            <w:r>
              <w:t>ROE_ Daily Beta based</w:t>
            </w:r>
          </w:p>
        </w:tc>
      </w:tr>
      <w:tr w:rsidR="00DA66EB" w:rsidTr="00E32C34">
        <w:tc>
          <w:tcPr>
            <w:tcW w:w="640" w:type="dxa"/>
          </w:tcPr>
          <w:p w:rsidR="00DA66EB" w:rsidRPr="00DA66EB" w:rsidRDefault="00DA66EB" w:rsidP="00C717F6">
            <w:pPr>
              <w:spacing w:line="276" w:lineRule="auto"/>
              <w:jc w:val="both"/>
              <w:rPr>
                <w:sz w:val="24"/>
                <w:szCs w:val="24"/>
              </w:rPr>
            </w:pPr>
            <w:r>
              <w:rPr>
                <w:sz w:val="24"/>
                <w:szCs w:val="24"/>
              </w:rPr>
              <w:t>1</w:t>
            </w:r>
          </w:p>
        </w:tc>
        <w:tc>
          <w:tcPr>
            <w:tcW w:w="2320" w:type="dxa"/>
          </w:tcPr>
          <w:p w:rsidR="00DA66EB" w:rsidRPr="00DA66EB" w:rsidRDefault="00DA66EB" w:rsidP="00C717F6">
            <w:pPr>
              <w:spacing w:line="276" w:lineRule="auto"/>
              <w:jc w:val="both"/>
              <w:rPr>
                <w:sz w:val="24"/>
                <w:szCs w:val="24"/>
              </w:rPr>
            </w:pPr>
            <w:r>
              <w:rPr>
                <w:sz w:val="24"/>
                <w:szCs w:val="24"/>
              </w:rPr>
              <w:t>NTPC</w:t>
            </w:r>
          </w:p>
        </w:tc>
        <w:tc>
          <w:tcPr>
            <w:tcW w:w="979" w:type="dxa"/>
          </w:tcPr>
          <w:p w:rsidR="00DA66EB" w:rsidRDefault="001B5FA3" w:rsidP="00C717F6">
            <w:pPr>
              <w:spacing w:line="276" w:lineRule="auto"/>
              <w:jc w:val="both"/>
              <w:rPr>
                <w:b/>
                <w:bCs/>
                <w:sz w:val="24"/>
                <w:szCs w:val="24"/>
              </w:rPr>
            </w:pPr>
            <w:r>
              <w:t xml:space="preserve">0.7127 </w:t>
            </w:r>
          </w:p>
        </w:tc>
        <w:tc>
          <w:tcPr>
            <w:tcW w:w="1123" w:type="dxa"/>
          </w:tcPr>
          <w:p w:rsidR="00DA66EB" w:rsidRDefault="001B5FA3" w:rsidP="00C717F6">
            <w:pPr>
              <w:spacing w:line="276" w:lineRule="auto"/>
              <w:jc w:val="both"/>
              <w:rPr>
                <w:b/>
                <w:bCs/>
                <w:sz w:val="24"/>
                <w:szCs w:val="24"/>
              </w:rPr>
            </w:pPr>
            <w:r>
              <w:t>1,30,857</w:t>
            </w:r>
          </w:p>
        </w:tc>
        <w:tc>
          <w:tcPr>
            <w:tcW w:w="1132" w:type="dxa"/>
          </w:tcPr>
          <w:p w:rsidR="00DA66EB" w:rsidRDefault="001B5FA3" w:rsidP="00C717F6">
            <w:pPr>
              <w:spacing w:line="276" w:lineRule="auto"/>
              <w:jc w:val="both"/>
              <w:rPr>
                <w:b/>
                <w:bCs/>
                <w:sz w:val="24"/>
                <w:szCs w:val="24"/>
              </w:rPr>
            </w:pPr>
            <w:r>
              <w:t>93,266.85</w:t>
            </w:r>
          </w:p>
        </w:tc>
        <w:tc>
          <w:tcPr>
            <w:tcW w:w="1176" w:type="dxa"/>
            <w:tcBorders>
              <w:bottom w:val="single" w:sz="4" w:space="0" w:color="auto"/>
            </w:tcBorders>
          </w:tcPr>
          <w:p w:rsidR="00DA66EB" w:rsidRDefault="00DA66EB" w:rsidP="00C717F6">
            <w:pPr>
              <w:spacing w:line="276" w:lineRule="auto"/>
              <w:jc w:val="both"/>
              <w:rPr>
                <w:b/>
                <w:bCs/>
                <w:sz w:val="24"/>
                <w:szCs w:val="24"/>
              </w:rPr>
            </w:pPr>
          </w:p>
        </w:tc>
        <w:tc>
          <w:tcPr>
            <w:tcW w:w="926" w:type="dxa"/>
            <w:tcBorders>
              <w:bottom w:val="single" w:sz="4" w:space="0" w:color="auto"/>
            </w:tcBorders>
          </w:tcPr>
          <w:p w:rsidR="00DA66EB" w:rsidRDefault="00DA66EB" w:rsidP="00C717F6">
            <w:pPr>
              <w:spacing w:line="276" w:lineRule="auto"/>
              <w:jc w:val="both"/>
              <w:rPr>
                <w:b/>
                <w:bCs/>
                <w:sz w:val="24"/>
                <w:szCs w:val="24"/>
              </w:rPr>
            </w:pPr>
          </w:p>
        </w:tc>
      </w:tr>
      <w:tr w:rsidR="00B001DC" w:rsidTr="00B001DC">
        <w:tc>
          <w:tcPr>
            <w:tcW w:w="640" w:type="dxa"/>
          </w:tcPr>
          <w:p w:rsidR="00B001DC" w:rsidRPr="00DA66EB" w:rsidRDefault="00B001DC" w:rsidP="00C717F6">
            <w:pPr>
              <w:spacing w:line="276" w:lineRule="auto"/>
              <w:jc w:val="both"/>
              <w:rPr>
                <w:sz w:val="24"/>
                <w:szCs w:val="24"/>
              </w:rPr>
            </w:pPr>
            <w:r>
              <w:rPr>
                <w:sz w:val="24"/>
                <w:szCs w:val="24"/>
              </w:rPr>
              <w:t>2</w:t>
            </w:r>
          </w:p>
        </w:tc>
        <w:tc>
          <w:tcPr>
            <w:tcW w:w="2320" w:type="dxa"/>
          </w:tcPr>
          <w:p w:rsidR="00B001DC" w:rsidRPr="00DA66EB" w:rsidRDefault="00B001DC" w:rsidP="00C717F6">
            <w:pPr>
              <w:spacing w:line="276" w:lineRule="auto"/>
              <w:jc w:val="both"/>
              <w:rPr>
                <w:sz w:val="24"/>
                <w:szCs w:val="24"/>
              </w:rPr>
            </w:pPr>
            <w:r>
              <w:rPr>
                <w:sz w:val="24"/>
                <w:szCs w:val="24"/>
              </w:rPr>
              <w:t>NHPC</w:t>
            </w:r>
          </w:p>
        </w:tc>
        <w:tc>
          <w:tcPr>
            <w:tcW w:w="979" w:type="dxa"/>
          </w:tcPr>
          <w:p w:rsidR="00B001DC" w:rsidRDefault="00B001DC" w:rsidP="00C717F6">
            <w:pPr>
              <w:spacing w:line="276" w:lineRule="auto"/>
              <w:jc w:val="both"/>
              <w:rPr>
                <w:b/>
                <w:bCs/>
                <w:sz w:val="24"/>
                <w:szCs w:val="24"/>
              </w:rPr>
            </w:pPr>
            <w:r>
              <w:t xml:space="preserve">0.6576 </w:t>
            </w:r>
          </w:p>
        </w:tc>
        <w:tc>
          <w:tcPr>
            <w:tcW w:w="1123" w:type="dxa"/>
          </w:tcPr>
          <w:p w:rsidR="00B001DC" w:rsidRDefault="00B001DC" w:rsidP="00C717F6">
            <w:pPr>
              <w:spacing w:line="276" w:lineRule="auto"/>
              <w:jc w:val="both"/>
              <w:rPr>
                <w:b/>
                <w:bCs/>
                <w:sz w:val="24"/>
                <w:szCs w:val="24"/>
              </w:rPr>
            </w:pPr>
            <w:r>
              <w:t>27,925</w:t>
            </w:r>
          </w:p>
        </w:tc>
        <w:tc>
          <w:tcPr>
            <w:tcW w:w="1132" w:type="dxa"/>
          </w:tcPr>
          <w:p w:rsidR="00B001DC" w:rsidRDefault="00B001DC" w:rsidP="00C717F6">
            <w:pPr>
              <w:spacing w:line="276" w:lineRule="auto"/>
              <w:jc w:val="both"/>
              <w:rPr>
                <w:b/>
                <w:bCs/>
                <w:sz w:val="24"/>
                <w:szCs w:val="24"/>
              </w:rPr>
            </w:pPr>
            <w:r>
              <w:t>18,364.93</w:t>
            </w:r>
          </w:p>
        </w:tc>
        <w:tc>
          <w:tcPr>
            <w:tcW w:w="1176" w:type="dxa"/>
            <w:vMerge w:val="restart"/>
            <w:tcBorders>
              <w:top w:val="single" w:sz="4" w:space="0" w:color="auto"/>
              <w:right w:val="single" w:sz="4" w:space="0" w:color="auto"/>
            </w:tcBorders>
          </w:tcPr>
          <w:p w:rsidR="00B001DC" w:rsidRDefault="00B001DC" w:rsidP="00C717F6">
            <w:pPr>
              <w:spacing w:line="276" w:lineRule="auto"/>
              <w:jc w:val="both"/>
              <w:rPr>
                <w:b/>
                <w:bCs/>
                <w:sz w:val="24"/>
                <w:szCs w:val="24"/>
              </w:rPr>
            </w:pPr>
          </w:p>
          <w:p w:rsidR="00B001DC" w:rsidRDefault="004259CE" w:rsidP="00C717F6">
            <w:pPr>
              <w:spacing w:line="276" w:lineRule="auto"/>
              <w:jc w:val="both"/>
              <w:rPr>
                <w:b/>
                <w:bCs/>
                <w:sz w:val="24"/>
                <w:szCs w:val="24"/>
              </w:rPr>
            </w:pPr>
            <w:r>
              <w:t>0.64</w:t>
            </w:r>
          </w:p>
          <w:p w:rsidR="00B001DC" w:rsidRDefault="00B001DC" w:rsidP="00C717F6">
            <w:pPr>
              <w:spacing w:line="276" w:lineRule="auto"/>
              <w:jc w:val="both"/>
              <w:rPr>
                <w:b/>
                <w:bCs/>
                <w:sz w:val="24"/>
                <w:szCs w:val="24"/>
              </w:rPr>
            </w:pPr>
          </w:p>
          <w:p w:rsidR="00B001DC" w:rsidRDefault="00B001DC" w:rsidP="00C717F6">
            <w:pPr>
              <w:spacing w:line="276" w:lineRule="auto"/>
              <w:jc w:val="both"/>
              <w:rPr>
                <w:b/>
                <w:bCs/>
                <w:sz w:val="24"/>
                <w:szCs w:val="24"/>
              </w:rPr>
            </w:pPr>
          </w:p>
          <w:p w:rsidR="00B001DC" w:rsidRDefault="00B001DC" w:rsidP="00C717F6">
            <w:pPr>
              <w:spacing w:line="276" w:lineRule="auto"/>
              <w:jc w:val="both"/>
              <w:rPr>
                <w:b/>
                <w:bCs/>
                <w:sz w:val="24"/>
                <w:szCs w:val="24"/>
              </w:rPr>
            </w:pPr>
          </w:p>
          <w:p w:rsidR="00B001DC" w:rsidRDefault="00B001DC" w:rsidP="00C717F6">
            <w:pPr>
              <w:spacing w:line="276" w:lineRule="auto"/>
              <w:jc w:val="both"/>
              <w:rPr>
                <w:b/>
                <w:bCs/>
                <w:sz w:val="24"/>
                <w:szCs w:val="24"/>
              </w:rPr>
            </w:pPr>
          </w:p>
        </w:tc>
        <w:tc>
          <w:tcPr>
            <w:tcW w:w="926" w:type="dxa"/>
            <w:vMerge w:val="restart"/>
            <w:tcBorders>
              <w:top w:val="single" w:sz="4" w:space="0" w:color="auto"/>
              <w:right w:val="single" w:sz="4" w:space="0" w:color="auto"/>
            </w:tcBorders>
          </w:tcPr>
          <w:p w:rsidR="00B001DC" w:rsidRDefault="00B001DC" w:rsidP="00B001DC">
            <w:pPr>
              <w:spacing w:line="276" w:lineRule="auto"/>
              <w:jc w:val="both"/>
              <w:rPr>
                <w:b/>
                <w:bCs/>
                <w:sz w:val="24"/>
                <w:szCs w:val="24"/>
              </w:rPr>
            </w:pPr>
          </w:p>
          <w:p w:rsidR="00B001DC" w:rsidRPr="004259CE" w:rsidRDefault="004259CE" w:rsidP="00B001DC">
            <w:pPr>
              <w:spacing w:line="276" w:lineRule="auto"/>
              <w:jc w:val="both"/>
              <w:rPr>
                <w:sz w:val="24"/>
                <w:szCs w:val="24"/>
              </w:rPr>
            </w:pPr>
            <w:r w:rsidRPr="004259CE">
              <w:rPr>
                <w:sz w:val="24"/>
                <w:szCs w:val="24"/>
              </w:rPr>
              <w:t>9.69</w:t>
            </w:r>
          </w:p>
          <w:p w:rsidR="00B001DC" w:rsidRDefault="00B001DC" w:rsidP="00B001DC">
            <w:pPr>
              <w:spacing w:line="276" w:lineRule="auto"/>
              <w:jc w:val="both"/>
              <w:rPr>
                <w:b/>
                <w:bCs/>
                <w:sz w:val="24"/>
                <w:szCs w:val="24"/>
              </w:rPr>
            </w:pPr>
          </w:p>
          <w:p w:rsidR="00B001DC" w:rsidRDefault="00B001DC" w:rsidP="00B001DC">
            <w:pPr>
              <w:spacing w:line="276" w:lineRule="auto"/>
              <w:jc w:val="both"/>
              <w:rPr>
                <w:b/>
                <w:bCs/>
                <w:sz w:val="24"/>
                <w:szCs w:val="24"/>
              </w:rPr>
            </w:pPr>
          </w:p>
          <w:p w:rsidR="00B001DC" w:rsidRDefault="00B001DC" w:rsidP="00B001DC">
            <w:pPr>
              <w:spacing w:line="276" w:lineRule="auto"/>
              <w:jc w:val="both"/>
              <w:rPr>
                <w:b/>
                <w:bCs/>
                <w:sz w:val="24"/>
                <w:szCs w:val="24"/>
              </w:rPr>
            </w:pPr>
          </w:p>
          <w:p w:rsidR="00B001DC" w:rsidRDefault="00B001DC" w:rsidP="00B001DC">
            <w:pPr>
              <w:spacing w:line="276" w:lineRule="auto"/>
              <w:jc w:val="both"/>
              <w:rPr>
                <w:b/>
                <w:bCs/>
                <w:sz w:val="24"/>
                <w:szCs w:val="24"/>
              </w:rPr>
            </w:pPr>
          </w:p>
        </w:tc>
      </w:tr>
      <w:tr w:rsidR="00B001DC" w:rsidTr="00B001DC">
        <w:tc>
          <w:tcPr>
            <w:tcW w:w="640" w:type="dxa"/>
          </w:tcPr>
          <w:p w:rsidR="00B001DC" w:rsidRPr="00DA66EB" w:rsidRDefault="00B001DC" w:rsidP="00C717F6">
            <w:pPr>
              <w:spacing w:line="276" w:lineRule="auto"/>
              <w:jc w:val="both"/>
              <w:rPr>
                <w:sz w:val="24"/>
                <w:szCs w:val="24"/>
              </w:rPr>
            </w:pPr>
            <w:r w:rsidRPr="00DA66EB">
              <w:rPr>
                <w:sz w:val="24"/>
                <w:szCs w:val="24"/>
              </w:rPr>
              <w:t>3</w:t>
            </w:r>
          </w:p>
        </w:tc>
        <w:tc>
          <w:tcPr>
            <w:tcW w:w="2320" w:type="dxa"/>
          </w:tcPr>
          <w:p w:rsidR="00B001DC" w:rsidRPr="00DA66EB" w:rsidRDefault="00B001DC" w:rsidP="00C717F6">
            <w:pPr>
              <w:spacing w:line="276" w:lineRule="auto"/>
              <w:jc w:val="both"/>
              <w:rPr>
                <w:sz w:val="24"/>
                <w:szCs w:val="24"/>
              </w:rPr>
            </w:pPr>
            <w:r>
              <w:rPr>
                <w:sz w:val="24"/>
                <w:szCs w:val="24"/>
              </w:rPr>
              <w:t>PGCIL</w:t>
            </w:r>
          </w:p>
        </w:tc>
        <w:tc>
          <w:tcPr>
            <w:tcW w:w="979" w:type="dxa"/>
          </w:tcPr>
          <w:p w:rsidR="00B001DC" w:rsidRDefault="00B001DC" w:rsidP="00C717F6">
            <w:pPr>
              <w:spacing w:line="276" w:lineRule="auto"/>
              <w:jc w:val="both"/>
              <w:rPr>
                <w:b/>
                <w:bCs/>
                <w:sz w:val="24"/>
                <w:szCs w:val="24"/>
              </w:rPr>
            </w:pPr>
            <w:r>
              <w:t xml:space="preserve">0.5920 </w:t>
            </w:r>
          </w:p>
        </w:tc>
        <w:tc>
          <w:tcPr>
            <w:tcW w:w="1123" w:type="dxa"/>
          </w:tcPr>
          <w:p w:rsidR="00B001DC" w:rsidRDefault="00B001DC" w:rsidP="00C717F6">
            <w:pPr>
              <w:spacing w:line="276" w:lineRule="auto"/>
              <w:jc w:val="both"/>
              <w:rPr>
                <w:b/>
                <w:bCs/>
                <w:sz w:val="24"/>
                <w:szCs w:val="24"/>
              </w:rPr>
            </w:pPr>
            <w:r>
              <w:t>1,51,263</w:t>
            </w:r>
          </w:p>
        </w:tc>
        <w:tc>
          <w:tcPr>
            <w:tcW w:w="1132" w:type="dxa"/>
          </w:tcPr>
          <w:p w:rsidR="00B001DC" w:rsidRDefault="00B001DC" w:rsidP="00C717F6">
            <w:pPr>
              <w:spacing w:line="276" w:lineRule="auto"/>
              <w:jc w:val="both"/>
              <w:rPr>
                <w:b/>
                <w:bCs/>
                <w:sz w:val="24"/>
                <w:szCs w:val="24"/>
              </w:rPr>
            </w:pPr>
            <w:r>
              <w:t>1,51,263</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c>
          <w:tcPr>
            <w:tcW w:w="640" w:type="dxa"/>
          </w:tcPr>
          <w:p w:rsidR="00B001DC" w:rsidRPr="00DA66EB" w:rsidRDefault="00B001DC" w:rsidP="00C717F6">
            <w:pPr>
              <w:spacing w:line="276" w:lineRule="auto"/>
              <w:jc w:val="both"/>
              <w:rPr>
                <w:sz w:val="24"/>
                <w:szCs w:val="24"/>
              </w:rPr>
            </w:pPr>
            <w:r w:rsidRPr="00DA66EB">
              <w:rPr>
                <w:sz w:val="24"/>
                <w:szCs w:val="24"/>
              </w:rPr>
              <w:t>4</w:t>
            </w:r>
          </w:p>
        </w:tc>
        <w:tc>
          <w:tcPr>
            <w:tcW w:w="2320" w:type="dxa"/>
          </w:tcPr>
          <w:p w:rsidR="00B001DC" w:rsidRDefault="00B001DC" w:rsidP="00C717F6">
            <w:pPr>
              <w:spacing w:line="276" w:lineRule="auto"/>
              <w:jc w:val="both"/>
              <w:rPr>
                <w:b/>
                <w:bCs/>
                <w:sz w:val="24"/>
                <w:szCs w:val="24"/>
              </w:rPr>
            </w:pPr>
            <w:r>
              <w:t xml:space="preserve">NLC  </w:t>
            </w:r>
          </w:p>
        </w:tc>
        <w:tc>
          <w:tcPr>
            <w:tcW w:w="979" w:type="dxa"/>
          </w:tcPr>
          <w:p w:rsidR="00B001DC" w:rsidRDefault="00B001DC" w:rsidP="00C717F6">
            <w:pPr>
              <w:spacing w:line="276" w:lineRule="auto"/>
              <w:jc w:val="both"/>
              <w:rPr>
                <w:b/>
                <w:bCs/>
                <w:sz w:val="24"/>
                <w:szCs w:val="24"/>
              </w:rPr>
            </w:pPr>
            <w:r>
              <w:t>0.6477</w:t>
            </w:r>
          </w:p>
        </w:tc>
        <w:tc>
          <w:tcPr>
            <w:tcW w:w="1123" w:type="dxa"/>
          </w:tcPr>
          <w:p w:rsidR="00B001DC" w:rsidRDefault="00B001DC" w:rsidP="00C717F6">
            <w:pPr>
              <w:spacing w:line="276" w:lineRule="auto"/>
              <w:jc w:val="both"/>
              <w:rPr>
                <w:b/>
                <w:bCs/>
                <w:sz w:val="24"/>
                <w:szCs w:val="24"/>
              </w:rPr>
            </w:pPr>
            <w:r>
              <w:t>8,673 5</w:t>
            </w:r>
          </w:p>
        </w:tc>
        <w:tc>
          <w:tcPr>
            <w:tcW w:w="1132" w:type="dxa"/>
          </w:tcPr>
          <w:p w:rsidR="00B001DC" w:rsidRDefault="00B001DC" w:rsidP="00C717F6">
            <w:pPr>
              <w:spacing w:line="276" w:lineRule="auto"/>
              <w:jc w:val="both"/>
              <w:rPr>
                <w:b/>
                <w:bCs/>
                <w:sz w:val="24"/>
                <w:szCs w:val="24"/>
              </w:rPr>
            </w:pPr>
            <w:r>
              <w:t>617.74</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c>
          <w:tcPr>
            <w:tcW w:w="640" w:type="dxa"/>
          </w:tcPr>
          <w:p w:rsidR="00B001DC" w:rsidRPr="00DA66EB" w:rsidRDefault="00B001DC" w:rsidP="00C717F6">
            <w:pPr>
              <w:spacing w:line="276" w:lineRule="auto"/>
              <w:jc w:val="both"/>
              <w:rPr>
                <w:sz w:val="24"/>
                <w:szCs w:val="24"/>
              </w:rPr>
            </w:pPr>
            <w:r w:rsidRPr="00DA66EB">
              <w:rPr>
                <w:sz w:val="24"/>
                <w:szCs w:val="24"/>
              </w:rPr>
              <w:t>5</w:t>
            </w:r>
          </w:p>
        </w:tc>
        <w:tc>
          <w:tcPr>
            <w:tcW w:w="2320" w:type="dxa"/>
          </w:tcPr>
          <w:p w:rsidR="00B001DC" w:rsidRDefault="00B001DC" w:rsidP="00C717F6">
            <w:pPr>
              <w:spacing w:line="276" w:lineRule="auto"/>
              <w:jc w:val="both"/>
              <w:rPr>
                <w:b/>
                <w:bCs/>
                <w:sz w:val="24"/>
                <w:szCs w:val="24"/>
              </w:rPr>
            </w:pPr>
            <w:r>
              <w:t xml:space="preserve">SJVN  </w:t>
            </w:r>
          </w:p>
        </w:tc>
        <w:tc>
          <w:tcPr>
            <w:tcW w:w="979" w:type="dxa"/>
          </w:tcPr>
          <w:p w:rsidR="00B001DC" w:rsidRDefault="00B001DC" w:rsidP="00C717F6">
            <w:pPr>
              <w:spacing w:line="276" w:lineRule="auto"/>
              <w:jc w:val="both"/>
              <w:rPr>
                <w:b/>
                <w:bCs/>
                <w:sz w:val="24"/>
                <w:szCs w:val="24"/>
              </w:rPr>
            </w:pPr>
            <w:r>
              <w:t>0.4140</w:t>
            </w:r>
          </w:p>
        </w:tc>
        <w:tc>
          <w:tcPr>
            <w:tcW w:w="1123" w:type="dxa"/>
          </w:tcPr>
          <w:p w:rsidR="00B001DC" w:rsidRDefault="00B001DC" w:rsidP="00C717F6">
            <w:pPr>
              <w:spacing w:line="276" w:lineRule="auto"/>
              <w:jc w:val="both"/>
              <w:rPr>
                <w:b/>
                <w:bCs/>
                <w:sz w:val="24"/>
                <w:szCs w:val="24"/>
              </w:rPr>
            </w:pPr>
            <w:r>
              <w:t>10,787 4</w:t>
            </w:r>
          </w:p>
        </w:tc>
        <w:tc>
          <w:tcPr>
            <w:tcW w:w="1132" w:type="dxa"/>
          </w:tcPr>
          <w:p w:rsidR="00B001DC" w:rsidRDefault="00B001DC" w:rsidP="00C717F6">
            <w:pPr>
              <w:spacing w:line="276" w:lineRule="auto"/>
              <w:jc w:val="both"/>
              <w:rPr>
                <w:b/>
                <w:bCs/>
                <w:sz w:val="24"/>
                <w:szCs w:val="24"/>
              </w:rPr>
            </w:pPr>
            <w:r>
              <w:t>465.76</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c>
          <w:tcPr>
            <w:tcW w:w="640" w:type="dxa"/>
          </w:tcPr>
          <w:p w:rsidR="00B001DC" w:rsidRPr="00DA66EB" w:rsidRDefault="00B001DC" w:rsidP="00C717F6">
            <w:pPr>
              <w:spacing w:line="276" w:lineRule="auto"/>
              <w:jc w:val="both"/>
              <w:rPr>
                <w:sz w:val="24"/>
                <w:szCs w:val="24"/>
              </w:rPr>
            </w:pPr>
            <w:r w:rsidRPr="00DA66EB">
              <w:rPr>
                <w:sz w:val="24"/>
                <w:szCs w:val="24"/>
              </w:rPr>
              <w:t>6</w:t>
            </w:r>
          </w:p>
        </w:tc>
        <w:tc>
          <w:tcPr>
            <w:tcW w:w="2320" w:type="dxa"/>
          </w:tcPr>
          <w:p w:rsidR="00B001DC" w:rsidRDefault="00B001DC" w:rsidP="00C717F6">
            <w:pPr>
              <w:spacing w:line="276" w:lineRule="auto"/>
              <w:jc w:val="both"/>
              <w:rPr>
                <w:b/>
                <w:bCs/>
                <w:sz w:val="24"/>
                <w:szCs w:val="24"/>
              </w:rPr>
            </w:pPr>
            <w:r>
              <w:t xml:space="preserve">GIPCL  </w:t>
            </w:r>
          </w:p>
        </w:tc>
        <w:tc>
          <w:tcPr>
            <w:tcW w:w="979" w:type="dxa"/>
          </w:tcPr>
          <w:p w:rsidR="00B001DC" w:rsidRDefault="00B001DC" w:rsidP="00C717F6">
            <w:pPr>
              <w:spacing w:line="276" w:lineRule="auto"/>
              <w:jc w:val="both"/>
              <w:rPr>
                <w:b/>
                <w:bCs/>
                <w:sz w:val="24"/>
                <w:szCs w:val="24"/>
              </w:rPr>
            </w:pPr>
            <w:r>
              <w:t>0.6682</w:t>
            </w:r>
          </w:p>
        </w:tc>
        <w:tc>
          <w:tcPr>
            <w:tcW w:w="1123" w:type="dxa"/>
          </w:tcPr>
          <w:p w:rsidR="00B001DC" w:rsidRDefault="00B001DC" w:rsidP="00C717F6">
            <w:pPr>
              <w:spacing w:line="276" w:lineRule="auto"/>
              <w:jc w:val="both"/>
              <w:rPr>
                <w:b/>
                <w:bCs/>
                <w:sz w:val="24"/>
                <w:szCs w:val="24"/>
              </w:rPr>
            </w:pPr>
            <w:r>
              <w:t>1,109</w:t>
            </w:r>
          </w:p>
        </w:tc>
        <w:tc>
          <w:tcPr>
            <w:tcW w:w="1132" w:type="dxa"/>
          </w:tcPr>
          <w:p w:rsidR="00B001DC" w:rsidRDefault="00B001DC" w:rsidP="00C717F6">
            <w:pPr>
              <w:spacing w:line="276" w:lineRule="auto"/>
              <w:jc w:val="both"/>
              <w:rPr>
                <w:b/>
                <w:bCs/>
                <w:sz w:val="24"/>
                <w:szCs w:val="24"/>
              </w:rPr>
            </w:pPr>
            <w:r>
              <w:t>741.29</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4259CE">
        <w:trPr>
          <w:trHeight w:val="213"/>
        </w:trPr>
        <w:tc>
          <w:tcPr>
            <w:tcW w:w="640" w:type="dxa"/>
          </w:tcPr>
          <w:p w:rsidR="00B001DC" w:rsidRPr="00DA66EB" w:rsidRDefault="00B001DC" w:rsidP="00C717F6">
            <w:pPr>
              <w:spacing w:line="276" w:lineRule="auto"/>
              <w:jc w:val="both"/>
              <w:rPr>
                <w:sz w:val="24"/>
                <w:szCs w:val="24"/>
              </w:rPr>
            </w:pPr>
          </w:p>
        </w:tc>
        <w:tc>
          <w:tcPr>
            <w:tcW w:w="2320" w:type="dxa"/>
          </w:tcPr>
          <w:p w:rsidR="00B001DC" w:rsidRDefault="00B001DC" w:rsidP="00C717F6">
            <w:pPr>
              <w:spacing w:line="276" w:lineRule="auto"/>
              <w:jc w:val="both"/>
              <w:rPr>
                <w:b/>
                <w:bCs/>
                <w:sz w:val="24"/>
                <w:szCs w:val="24"/>
              </w:rPr>
            </w:pPr>
            <w:r>
              <w:t xml:space="preserve">TOTAL </w:t>
            </w:r>
          </w:p>
        </w:tc>
        <w:tc>
          <w:tcPr>
            <w:tcW w:w="979" w:type="dxa"/>
          </w:tcPr>
          <w:p w:rsidR="00B001DC" w:rsidRDefault="00B001DC" w:rsidP="00C717F6">
            <w:pPr>
              <w:spacing w:line="276" w:lineRule="auto"/>
              <w:jc w:val="both"/>
              <w:rPr>
                <w:b/>
                <w:bCs/>
                <w:sz w:val="24"/>
                <w:szCs w:val="24"/>
              </w:rPr>
            </w:pPr>
          </w:p>
        </w:tc>
        <w:tc>
          <w:tcPr>
            <w:tcW w:w="1123" w:type="dxa"/>
          </w:tcPr>
          <w:p w:rsidR="00B001DC" w:rsidRDefault="00B001DC" w:rsidP="00C717F6">
            <w:pPr>
              <w:spacing w:line="276" w:lineRule="auto"/>
              <w:jc w:val="both"/>
              <w:rPr>
                <w:b/>
                <w:bCs/>
                <w:sz w:val="24"/>
                <w:szCs w:val="24"/>
              </w:rPr>
            </w:pPr>
            <w:r>
              <w:t>3,30,615</w:t>
            </w:r>
          </w:p>
        </w:tc>
        <w:tc>
          <w:tcPr>
            <w:tcW w:w="1132" w:type="dxa"/>
          </w:tcPr>
          <w:p w:rsidR="00B001DC" w:rsidRDefault="00B001DC" w:rsidP="00C717F6">
            <w:pPr>
              <w:spacing w:line="276" w:lineRule="auto"/>
              <w:jc w:val="both"/>
              <w:rPr>
                <w:b/>
                <w:bCs/>
                <w:sz w:val="24"/>
                <w:szCs w:val="24"/>
              </w:rPr>
            </w:pPr>
            <w:r>
              <w:t>2,11,998</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4259CE" w:rsidTr="004259CE">
        <w:trPr>
          <w:trHeight w:val="118"/>
        </w:trPr>
        <w:tc>
          <w:tcPr>
            <w:tcW w:w="8296" w:type="dxa"/>
            <w:gridSpan w:val="7"/>
            <w:tcBorders>
              <w:left w:val="nil"/>
              <w:right w:val="nil"/>
            </w:tcBorders>
          </w:tcPr>
          <w:p w:rsidR="004259CE" w:rsidRDefault="004259CE" w:rsidP="00B001DC">
            <w:pPr>
              <w:spacing w:line="276" w:lineRule="auto"/>
              <w:jc w:val="both"/>
              <w:rPr>
                <w:b/>
                <w:bCs/>
                <w:sz w:val="24"/>
                <w:szCs w:val="24"/>
              </w:rPr>
            </w:pPr>
            <w:r>
              <w:t>Table 5: Return on Equity-Independent Power Producers (IPPs)</w:t>
            </w:r>
          </w:p>
        </w:tc>
      </w:tr>
      <w:tr w:rsidR="00B001DC" w:rsidTr="00B001DC">
        <w:trPr>
          <w:trHeight w:val="103"/>
        </w:trPr>
        <w:tc>
          <w:tcPr>
            <w:tcW w:w="640" w:type="dxa"/>
          </w:tcPr>
          <w:p w:rsidR="00B001DC" w:rsidRPr="00DA66EB" w:rsidRDefault="00B001DC" w:rsidP="00C717F6">
            <w:pPr>
              <w:spacing w:line="276" w:lineRule="auto"/>
              <w:jc w:val="both"/>
              <w:rPr>
                <w:sz w:val="24"/>
                <w:szCs w:val="24"/>
              </w:rPr>
            </w:pPr>
            <w:r>
              <w:rPr>
                <w:sz w:val="24"/>
                <w:szCs w:val="24"/>
              </w:rPr>
              <w:t>7</w:t>
            </w:r>
          </w:p>
        </w:tc>
        <w:tc>
          <w:tcPr>
            <w:tcW w:w="2320" w:type="dxa"/>
          </w:tcPr>
          <w:p w:rsidR="00B001DC" w:rsidRDefault="00B001DC" w:rsidP="00C717F6">
            <w:pPr>
              <w:spacing w:line="276" w:lineRule="auto"/>
              <w:jc w:val="both"/>
            </w:pPr>
            <w:r>
              <w:t xml:space="preserve">TATA  </w:t>
            </w:r>
          </w:p>
        </w:tc>
        <w:tc>
          <w:tcPr>
            <w:tcW w:w="979" w:type="dxa"/>
          </w:tcPr>
          <w:p w:rsidR="00B001DC" w:rsidRDefault="00B001DC" w:rsidP="00C717F6">
            <w:pPr>
              <w:spacing w:line="276" w:lineRule="auto"/>
              <w:jc w:val="both"/>
              <w:rPr>
                <w:b/>
                <w:bCs/>
                <w:sz w:val="24"/>
                <w:szCs w:val="24"/>
              </w:rPr>
            </w:pPr>
            <w:r>
              <w:t>1.0553</w:t>
            </w:r>
          </w:p>
        </w:tc>
        <w:tc>
          <w:tcPr>
            <w:tcW w:w="1123" w:type="dxa"/>
          </w:tcPr>
          <w:p w:rsidR="00B001DC" w:rsidRDefault="00B001DC" w:rsidP="00C717F6">
            <w:pPr>
              <w:spacing w:line="276" w:lineRule="auto"/>
              <w:jc w:val="both"/>
            </w:pPr>
            <w:r>
              <w:t>76,321</w:t>
            </w:r>
          </w:p>
        </w:tc>
        <w:tc>
          <w:tcPr>
            <w:tcW w:w="1132" w:type="dxa"/>
          </w:tcPr>
          <w:p w:rsidR="00B001DC" w:rsidRDefault="00B001DC" w:rsidP="00C717F6">
            <w:pPr>
              <w:spacing w:line="276" w:lineRule="auto"/>
              <w:jc w:val="both"/>
            </w:pPr>
            <w:r>
              <w:t>80540.37</w:t>
            </w:r>
          </w:p>
        </w:tc>
        <w:tc>
          <w:tcPr>
            <w:tcW w:w="1176" w:type="dxa"/>
            <w:vMerge w:val="restart"/>
            <w:tcBorders>
              <w:right w:val="single" w:sz="4" w:space="0" w:color="auto"/>
            </w:tcBorders>
          </w:tcPr>
          <w:p w:rsidR="00B001DC" w:rsidRDefault="00B001DC" w:rsidP="00C717F6">
            <w:pPr>
              <w:spacing w:line="276" w:lineRule="auto"/>
              <w:jc w:val="both"/>
              <w:rPr>
                <w:b/>
                <w:bCs/>
                <w:sz w:val="24"/>
                <w:szCs w:val="24"/>
              </w:rPr>
            </w:pPr>
          </w:p>
          <w:p w:rsidR="004259CE" w:rsidRDefault="004259CE" w:rsidP="00C717F6">
            <w:pPr>
              <w:spacing w:line="276" w:lineRule="auto"/>
              <w:jc w:val="both"/>
              <w:rPr>
                <w:b/>
                <w:bCs/>
                <w:sz w:val="24"/>
                <w:szCs w:val="24"/>
              </w:rPr>
            </w:pPr>
          </w:p>
          <w:p w:rsidR="004259CE" w:rsidRDefault="004259CE" w:rsidP="00C717F6">
            <w:pPr>
              <w:spacing w:line="276" w:lineRule="auto"/>
              <w:jc w:val="both"/>
              <w:rPr>
                <w:b/>
                <w:bCs/>
                <w:sz w:val="24"/>
                <w:szCs w:val="24"/>
              </w:rPr>
            </w:pPr>
          </w:p>
          <w:p w:rsidR="004259CE" w:rsidRPr="004259CE" w:rsidRDefault="004259CE" w:rsidP="00C717F6">
            <w:pPr>
              <w:spacing w:line="276" w:lineRule="auto"/>
              <w:jc w:val="both"/>
              <w:rPr>
                <w:sz w:val="24"/>
                <w:szCs w:val="24"/>
              </w:rPr>
            </w:pPr>
            <w:r w:rsidRPr="004259CE">
              <w:rPr>
                <w:sz w:val="24"/>
                <w:szCs w:val="24"/>
              </w:rPr>
              <w:t>1.00</w:t>
            </w:r>
          </w:p>
        </w:tc>
        <w:tc>
          <w:tcPr>
            <w:tcW w:w="926" w:type="dxa"/>
            <w:vMerge w:val="restart"/>
            <w:tcBorders>
              <w:right w:val="single" w:sz="4" w:space="0" w:color="auto"/>
            </w:tcBorders>
          </w:tcPr>
          <w:p w:rsidR="00B001DC" w:rsidRDefault="00B001DC" w:rsidP="00B001DC">
            <w:pPr>
              <w:spacing w:line="276" w:lineRule="auto"/>
              <w:jc w:val="both"/>
              <w:rPr>
                <w:b/>
                <w:bCs/>
                <w:sz w:val="24"/>
                <w:szCs w:val="24"/>
              </w:rPr>
            </w:pPr>
          </w:p>
          <w:p w:rsidR="004259CE" w:rsidRDefault="004259CE" w:rsidP="00B001DC">
            <w:pPr>
              <w:spacing w:line="276" w:lineRule="auto"/>
              <w:jc w:val="both"/>
              <w:rPr>
                <w:b/>
                <w:bCs/>
                <w:sz w:val="24"/>
                <w:szCs w:val="24"/>
              </w:rPr>
            </w:pPr>
          </w:p>
          <w:p w:rsidR="004259CE" w:rsidRDefault="004259CE" w:rsidP="00B001DC">
            <w:pPr>
              <w:spacing w:line="276" w:lineRule="auto"/>
              <w:jc w:val="both"/>
              <w:rPr>
                <w:b/>
                <w:bCs/>
                <w:sz w:val="24"/>
                <w:szCs w:val="24"/>
              </w:rPr>
            </w:pPr>
          </w:p>
          <w:p w:rsidR="004259CE" w:rsidRPr="004259CE" w:rsidRDefault="004259CE" w:rsidP="00B001DC">
            <w:pPr>
              <w:spacing w:line="276" w:lineRule="auto"/>
              <w:jc w:val="both"/>
              <w:rPr>
                <w:sz w:val="24"/>
                <w:szCs w:val="24"/>
              </w:rPr>
            </w:pPr>
            <w:r w:rsidRPr="004259CE">
              <w:rPr>
                <w:sz w:val="24"/>
                <w:szCs w:val="24"/>
              </w:rPr>
              <w:t>11.59</w:t>
            </w:r>
          </w:p>
        </w:tc>
      </w:tr>
      <w:tr w:rsidR="00B001DC" w:rsidTr="00B001DC">
        <w:trPr>
          <w:trHeight w:val="147"/>
        </w:trPr>
        <w:tc>
          <w:tcPr>
            <w:tcW w:w="640" w:type="dxa"/>
          </w:tcPr>
          <w:p w:rsidR="00B001DC" w:rsidRPr="00DA66EB" w:rsidRDefault="00B001DC" w:rsidP="00C717F6">
            <w:pPr>
              <w:spacing w:line="276" w:lineRule="auto"/>
              <w:jc w:val="both"/>
              <w:rPr>
                <w:sz w:val="24"/>
                <w:szCs w:val="24"/>
              </w:rPr>
            </w:pPr>
            <w:r>
              <w:rPr>
                <w:sz w:val="24"/>
                <w:szCs w:val="24"/>
              </w:rPr>
              <w:t>8</w:t>
            </w:r>
          </w:p>
        </w:tc>
        <w:tc>
          <w:tcPr>
            <w:tcW w:w="2320" w:type="dxa"/>
          </w:tcPr>
          <w:p w:rsidR="00B001DC" w:rsidRDefault="00B001DC" w:rsidP="00C717F6">
            <w:pPr>
              <w:spacing w:line="276" w:lineRule="auto"/>
              <w:jc w:val="both"/>
            </w:pPr>
            <w:r>
              <w:t>RELIANCE POWER</w:t>
            </w:r>
          </w:p>
        </w:tc>
        <w:tc>
          <w:tcPr>
            <w:tcW w:w="979" w:type="dxa"/>
          </w:tcPr>
          <w:p w:rsidR="00B001DC" w:rsidRDefault="00B001DC" w:rsidP="00C717F6">
            <w:pPr>
              <w:spacing w:line="276" w:lineRule="auto"/>
              <w:jc w:val="both"/>
              <w:rPr>
                <w:b/>
                <w:bCs/>
                <w:sz w:val="24"/>
                <w:szCs w:val="24"/>
              </w:rPr>
            </w:pPr>
            <w:r>
              <w:t>0.96514</w:t>
            </w:r>
          </w:p>
        </w:tc>
        <w:tc>
          <w:tcPr>
            <w:tcW w:w="1123" w:type="dxa"/>
          </w:tcPr>
          <w:p w:rsidR="00B001DC" w:rsidRDefault="00B001DC" w:rsidP="00C717F6">
            <w:pPr>
              <w:spacing w:line="276" w:lineRule="auto"/>
              <w:jc w:val="both"/>
            </w:pPr>
            <w:r>
              <w:t>590 4</w:t>
            </w:r>
          </w:p>
        </w:tc>
        <w:tc>
          <w:tcPr>
            <w:tcW w:w="1132" w:type="dxa"/>
          </w:tcPr>
          <w:p w:rsidR="00B001DC" w:rsidRDefault="00B001DC" w:rsidP="00C717F6">
            <w:pPr>
              <w:spacing w:line="276" w:lineRule="auto"/>
              <w:jc w:val="both"/>
            </w:pPr>
            <w:r w:rsidRPr="008C77EA">
              <w:t>430.17</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rPr>
          <w:trHeight w:val="147"/>
        </w:trPr>
        <w:tc>
          <w:tcPr>
            <w:tcW w:w="640" w:type="dxa"/>
          </w:tcPr>
          <w:p w:rsidR="00B001DC" w:rsidRPr="00DA66EB" w:rsidRDefault="00B001DC" w:rsidP="00C717F6">
            <w:pPr>
              <w:spacing w:line="276" w:lineRule="auto"/>
              <w:jc w:val="both"/>
              <w:rPr>
                <w:sz w:val="24"/>
                <w:szCs w:val="24"/>
              </w:rPr>
            </w:pPr>
            <w:r>
              <w:rPr>
                <w:sz w:val="24"/>
                <w:szCs w:val="24"/>
              </w:rPr>
              <w:t>9</w:t>
            </w:r>
          </w:p>
        </w:tc>
        <w:tc>
          <w:tcPr>
            <w:tcW w:w="2320" w:type="dxa"/>
          </w:tcPr>
          <w:p w:rsidR="00B001DC" w:rsidRDefault="00B001DC" w:rsidP="00C717F6">
            <w:pPr>
              <w:spacing w:line="276" w:lineRule="auto"/>
              <w:jc w:val="both"/>
            </w:pPr>
            <w:r>
              <w:t xml:space="preserve">TORRENT POWER  </w:t>
            </w:r>
          </w:p>
        </w:tc>
        <w:tc>
          <w:tcPr>
            <w:tcW w:w="979" w:type="dxa"/>
          </w:tcPr>
          <w:p w:rsidR="00B001DC" w:rsidRDefault="00B001DC" w:rsidP="00C717F6">
            <w:pPr>
              <w:spacing w:line="276" w:lineRule="auto"/>
              <w:jc w:val="both"/>
              <w:rPr>
                <w:b/>
                <w:bCs/>
                <w:sz w:val="24"/>
                <w:szCs w:val="24"/>
              </w:rPr>
            </w:pPr>
            <w:r>
              <w:t>0.7660</w:t>
            </w:r>
          </w:p>
        </w:tc>
        <w:tc>
          <w:tcPr>
            <w:tcW w:w="1123" w:type="dxa"/>
          </w:tcPr>
          <w:p w:rsidR="00B001DC" w:rsidRDefault="00B001DC" w:rsidP="00C717F6">
            <w:pPr>
              <w:spacing w:line="276" w:lineRule="auto"/>
              <w:jc w:val="both"/>
            </w:pPr>
            <w:r>
              <w:t>23,642</w:t>
            </w:r>
          </w:p>
        </w:tc>
        <w:tc>
          <w:tcPr>
            <w:tcW w:w="1132" w:type="dxa"/>
          </w:tcPr>
          <w:p w:rsidR="00B001DC" w:rsidRDefault="00B001DC" w:rsidP="00C717F6">
            <w:pPr>
              <w:spacing w:line="276" w:lineRule="auto"/>
              <w:jc w:val="both"/>
            </w:pPr>
            <w:r>
              <w:t>18,109.72</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rPr>
          <w:trHeight w:val="103"/>
        </w:trPr>
        <w:tc>
          <w:tcPr>
            <w:tcW w:w="640" w:type="dxa"/>
          </w:tcPr>
          <w:p w:rsidR="00B001DC" w:rsidRPr="00DA66EB" w:rsidRDefault="00B001DC" w:rsidP="00C717F6">
            <w:pPr>
              <w:spacing w:line="276" w:lineRule="auto"/>
              <w:jc w:val="both"/>
              <w:rPr>
                <w:sz w:val="24"/>
                <w:szCs w:val="24"/>
              </w:rPr>
            </w:pPr>
            <w:r>
              <w:rPr>
                <w:sz w:val="24"/>
                <w:szCs w:val="24"/>
              </w:rPr>
              <w:t>10</w:t>
            </w:r>
          </w:p>
        </w:tc>
        <w:tc>
          <w:tcPr>
            <w:tcW w:w="2320" w:type="dxa"/>
          </w:tcPr>
          <w:p w:rsidR="00B001DC" w:rsidRDefault="00B001DC" w:rsidP="00C717F6">
            <w:pPr>
              <w:spacing w:line="276" w:lineRule="auto"/>
              <w:jc w:val="both"/>
            </w:pPr>
            <w:r>
              <w:t xml:space="preserve">CESC  </w:t>
            </w:r>
          </w:p>
        </w:tc>
        <w:tc>
          <w:tcPr>
            <w:tcW w:w="979" w:type="dxa"/>
          </w:tcPr>
          <w:p w:rsidR="00B001DC" w:rsidRDefault="00B001DC" w:rsidP="00C717F6">
            <w:pPr>
              <w:spacing w:line="276" w:lineRule="auto"/>
              <w:jc w:val="both"/>
              <w:rPr>
                <w:b/>
                <w:bCs/>
                <w:sz w:val="24"/>
                <w:szCs w:val="24"/>
              </w:rPr>
            </w:pPr>
            <w:r>
              <w:t>0.8579</w:t>
            </w:r>
          </w:p>
        </w:tc>
        <w:tc>
          <w:tcPr>
            <w:tcW w:w="1123" w:type="dxa"/>
          </w:tcPr>
          <w:p w:rsidR="00B001DC" w:rsidRDefault="00B001DC" w:rsidP="00C717F6">
            <w:pPr>
              <w:spacing w:line="276" w:lineRule="auto"/>
              <w:jc w:val="both"/>
            </w:pPr>
            <w:r>
              <w:t>9,483</w:t>
            </w:r>
          </w:p>
        </w:tc>
        <w:tc>
          <w:tcPr>
            <w:tcW w:w="1132" w:type="dxa"/>
          </w:tcPr>
          <w:p w:rsidR="00B001DC" w:rsidRDefault="00B001DC" w:rsidP="00C717F6">
            <w:pPr>
              <w:spacing w:line="276" w:lineRule="auto"/>
              <w:jc w:val="both"/>
            </w:pPr>
            <w:r>
              <w:t>8,134.81</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rPr>
          <w:trHeight w:val="169"/>
        </w:trPr>
        <w:tc>
          <w:tcPr>
            <w:tcW w:w="640" w:type="dxa"/>
          </w:tcPr>
          <w:p w:rsidR="00B001DC" w:rsidRPr="00DA66EB" w:rsidRDefault="00B001DC" w:rsidP="00C717F6">
            <w:pPr>
              <w:spacing w:line="276" w:lineRule="auto"/>
              <w:jc w:val="both"/>
              <w:rPr>
                <w:sz w:val="24"/>
                <w:szCs w:val="24"/>
              </w:rPr>
            </w:pPr>
            <w:r>
              <w:rPr>
                <w:sz w:val="24"/>
                <w:szCs w:val="24"/>
              </w:rPr>
              <w:t>11</w:t>
            </w:r>
          </w:p>
        </w:tc>
        <w:tc>
          <w:tcPr>
            <w:tcW w:w="2320" w:type="dxa"/>
          </w:tcPr>
          <w:p w:rsidR="00B001DC" w:rsidRDefault="00B001DC" w:rsidP="00C717F6">
            <w:pPr>
              <w:spacing w:line="276" w:lineRule="auto"/>
              <w:jc w:val="both"/>
            </w:pPr>
            <w:r>
              <w:t xml:space="preserve">JSW  </w:t>
            </w:r>
          </w:p>
        </w:tc>
        <w:tc>
          <w:tcPr>
            <w:tcW w:w="979" w:type="dxa"/>
          </w:tcPr>
          <w:p w:rsidR="00B001DC" w:rsidRDefault="00B001DC" w:rsidP="00C717F6">
            <w:pPr>
              <w:spacing w:line="276" w:lineRule="auto"/>
              <w:jc w:val="both"/>
              <w:rPr>
                <w:b/>
                <w:bCs/>
                <w:sz w:val="24"/>
                <w:szCs w:val="24"/>
              </w:rPr>
            </w:pPr>
            <w:r>
              <w:t>1.0638</w:t>
            </w:r>
          </w:p>
        </w:tc>
        <w:tc>
          <w:tcPr>
            <w:tcW w:w="1123" w:type="dxa"/>
          </w:tcPr>
          <w:p w:rsidR="00B001DC" w:rsidRDefault="00B001DC" w:rsidP="00C717F6">
            <w:pPr>
              <w:spacing w:line="276" w:lineRule="auto"/>
              <w:jc w:val="both"/>
            </w:pPr>
            <w:r>
              <w:t>49,140</w:t>
            </w:r>
          </w:p>
        </w:tc>
        <w:tc>
          <w:tcPr>
            <w:tcW w:w="1132" w:type="dxa"/>
          </w:tcPr>
          <w:p w:rsidR="00B001DC" w:rsidRDefault="00B001DC" w:rsidP="00C717F6">
            <w:pPr>
              <w:spacing w:line="276" w:lineRule="auto"/>
              <w:jc w:val="both"/>
            </w:pPr>
            <w:r>
              <w:t>52,277.53</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rPr>
          <w:trHeight w:val="125"/>
        </w:trPr>
        <w:tc>
          <w:tcPr>
            <w:tcW w:w="640" w:type="dxa"/>
          </w:tcPr>
          <w:p w:rsidR="00B001DC" w:rsidRPr="00DA66EB" w:rsidRDefault="00B001DC" w:rsidP="00C717F6">
            <w:pPr>
              <w:spacing w:line="276" w:lineRule="auto"/>
              <w:jc w:val="both"/>
              <w:rPr>
                <w:sz w:val="24"/>
                <w:szCs w:val="24"/>
              </w:rPr>
            </w:pPr>
            <w:r>
              <w:rPr>
                <w:sz w:val="24"/>
                <w:szCs w:val="24"/>
              </w:rPr>
              <w:t>12</w:t>
            </w:r>
          </w:p>
        </w:tc>
        <w:tc>
          <w:tcPr>
            <w:tcW w:w="2320" w:type="dxa"/>
          </w:tcPr>
          <w:p w:rsidR="00B001DC" w:rsidRDefault="00B001DC" w:rsidP="00C717F6">
            <w:pPr>
              <w:spacing w:line="276" w:lineRule="auto"/>
              <w:jc w:val="both"/>
            </w:pPr>
            <w:r>
              <w:t xml:space="preserve">RATTAN INDIA POWER </w:t>
            </w:r>
          </w:p>
        </w:tc>
        <w:tc>
          <w:tcPr>
            <w:tcW w:w="979" w:type="dxa"/>
          </w:tcPr>
          <w:p w:rsidR="00B001DC" w:rsidRDefault="00B001DC" w:rsidP="00C717F6">
            <w:pPr>
              <w:spacing w:line="276" w:lineRule="auto"/>
              <w:jc w:val="both"/>
              <w:rPr>
                <w:b/>
                <w:bCs/>
                <w:sz w:val="24"/>
                <w:szCs w:val="24"/>
              </w:rPr>
            </w:pPr>
            <w:r>
              <w:t>0.8621</w:t>
            </w:r>
          </w:p>
        </w:tc>
        <w:tc>
          <w:tcPr>
            <w:tcW w:w="1123" w:type="dxa"/>
          </w:tcPr>
          <w:p w:rsidR="00B001DC" w:rsidRDefault="00B001DC" w:rsidP="00C717F6">
            <w:pPr>
              <w:spacing w:line="276" w:lineRule="auto"/>
              <w:jc w:val="both"/>
            </w:pPr>
            <w:r>
              <w:t>2,862</w:t>
            </w:r>
          </w:p>
        </w:tc>
        <w:tc>
          <w:tcPr>
            <w:tcW w:w="1132" w:type="dxa"/>
          </w:tcPr>
          <w:p w:rsidR="00B001DC" w:rsidRDefault="00B001DC" w:rsidP="00C717F6">
            <w:pPr>
              <w:spacing w:line="276" w:lineRule="auto"/>
              <w:jc w:val="both"/>
            </w:pPr>
            <w:r>
              <w:t>2,467.55</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rPr>
          <w:trHeight w:val="206"/>
        </w:trPr>
        <w:tc>
          <w:tcPr>
            <w:tcW w:w="640" w:type="dxa"/>
          </w:tcPr>
          <w:p w:rsidR="00B001DC" w:rsidRPr="00DA66EB" w:rsidRDefault="00B001DC" w:rsidP="00C717F6">
            <w:pPr>
              <w:spacing w:line="276" w:lineRule="auto"/>
              <w:jc w:val="both"/>
              <w:rPr>
                <w:sz w:val="24"/>
                <w:szCs w:val="24"/>
              </w:rPr>
            </w:pPr>
            <w:r>
              <w:rPr>
                <w:sz w:val="24"/>
                <w:szCs w:val="24"/>
              </w:rPr>
              <w:t>13</w:t>
            </w:r>
          </w:p>
        </w:tc>
        <w:tc>
          <w:tcPr>
            <w:tcW w:w="2320" w:type="dxa"/>
          </w:tcPr>
          <w:p w:rsidR="00B001DC" w:rsidRDefault="00B001DC" w:rsidP="00C717F6">
            <w:pPr>
              <w:spacing w:line="276" w:lineRule="auto"/>
              <w:jc w:val="both"/>
            </w:pPr>
            <w:r>
              <w:t xml:space="preserve">JPVL  </w:t>
            </w:r>
          </w:p>
        </w:tc>
        <w:tc>
          <w:tcPr>
            <w:tcW w:w="979" w:type="dxa"/>
          </w:tcPr>
          <w:p w:rsidR="00B001DC" w:rsidRDefault="00B001DC" w:rsidP="00C717F6">
            <w:pPr>
              <w:spacing w:line="276" w:lineRule="auto"/>
              <w:jc w:val="both"/>
              <w:rPr>
                <w:b/>
                <w:bCs/>
                <w:sz w:val="24"/>
                <w:szCs w:val="24"/>
              </w:rPr>
            </w:pPr>
            <w:r>
              <w:t>0.9644</w:t>
            </w:r>
          </w:p>
        </w:tc>
        <w:tc>
          <w:tcPr>
            <w:tcW w:w="1123" w:type="dxa"/>
          </w:tcPr>
          <w:p w:rsidR="00B001DC" w:rsidRDefault="00B001DC" w:rsidP="00C717F6">
            <w:pPr>
              <w:spacing w:line="276" w:lineRule="auto"/>
              <w:jc w:val="both"/>
            </w:pPr>
            <w:r>
              <w:t>4,654</w:t>
            </w:r>
          </w:p>
        </w:tc>
        <w:tc>
          <w:tcPr>
            <w:tcW w:w="1132" w:type="dxa"/>
          </w:tcPr>
          <w:p w:rsidR="00B001DC" w:rsidRDefault="00B001DC" w:rsidP="00C717F6">
            <w:pPr>
              <w:spacing w:line="276" w:lineRule="auto"/>
              <w:jc w:val="both"/>
            </w:pPr>
            <w:r>
              <w:t>4,487.69</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r w:rsidR="00B001DC" w:rsidTr="00B001DC">
        <w:trPr>
          <w:trHeight w:val="132"/>
        </w:trPr>
        <w:tc>
          <w:tcPr>
            <w:tcW w:w="640" w:type="dxa"/>
          </w:tcPr>
          <w:p w:rsidR="00B001DC" w:rsidRDefault="00B001DC" w:rsidP="00C717F6">
            <w:pPr>
              <w:spacing w:line="276" w:lineRule="auto"/>
              <w:jc w:val="both"/>
              <w:rPr>
                <w:sz w:val="24"/>
                <w:szCs w:val="24"/>
              </w:rPr>
            </w:pPr>
          </w:p>
        </w:tc>
        <w:tc>
          <w:tcPr>
            <w:tcW w:w="2320" w:type="dxa"/>
          </w:tcPr>
          <w:p w:rsidR="00B001DC" w:rsidRDefault="00B001DC" w:rsidP="00C717F6">
            <w:pPr>
              <w:spacing w:line="276" w:lineRule="auto"/>
              <w:jc w:val="both"/>
            </w:pPr>
            <w:r>
              <w:t>Total</w:t>
            </w:r>
          </w:p>
        </w:tc>
        <w:tc>
          <w:tcPr>
            <w:tcW w:w="979" w:type="dxa"/>
          </w:tcPr>
          <w:p w:rsidR="00B001DC" w:rsidRDefault="00B001DC" w:rsidP="00C717F6">
            <w:pPr>
              <w:spacing w:line="276" w:lineRule="auto"/>
              <w:jc w:val="both"/>
            </w:pPr>
          </w:p>
        </w:tc>
        <w:tc>
          <w:tcPr>
            <w:tcW w:w="1123" w:type="dxa"/>
          </w:tcPr>
          <w:p w:rsidR="00B001DC" w:rsidRDefault="00DD5F8E" w:rsidP="00C717F6">
            <w:pPr>
              <w:spacing w:line="276" w:lineRule="auto"/>
              <w:jc w:val="both"/>
            </w:pPr>
            <w:r>
              <w:t>170691</w:t>
            </w:r>
          </w:p>
        </w:tc>
        <w:tc>
          <w:tcPr>
            <w:tcW w:w="1132" w:type="dxa"/>
          </w:tcPr>
          <w:p w:rsidR="00B001DC" w:rsidRDefault="00DD5F8E" w:rsidP="00C717F6">
            <w:pPr>
              <w:spacing w:line="276" w:lineRule="auto"/>
              <w:jc w:val="both"/>
            </w:pPr>
            <w:r>
              <w:t>2,16,439.90</w:t>
            </w:r>
          </w:p>
        </w:tc>
        <w:tc>
          <w:tcPr>
            <w:tcW w:w="1176" w:type="dxa"/>
            <w:vMerge/>
            <w:tcBorders>
              <w:right w:val="single" w:sz="4" w:space="0" w:color="auto"/>
            </w:tcBorders>
          </w:tcPr>
          <w:p w:rsidR="00B001DC" w:rsidRDefault="00B001DC" w:rsidP="00C717F6">
            <w:pPr>
              <w:spacing w:line="276" w:lineRule="auto"/>
              <w:jc w:val="both"/>
              <w:rPr>
                <w:b/>
                <w:bCs/>
                <w:sz w:val="24"/>
                <w:szCs w:val="24"/>
              </w:rPr>
            </w:pPr>
          </w:p>
        </w:tc>
        <w:tc>
          <w:tcPr>
            <w:tcW w:w="926" w:type="dxa"/>
            <w:vMerge/>
            <w:tcBorders>
              <w:right w:val="single" w:sz="4" w:space="0" w:color="auto"/>
            </w:tcBorders>
          </w:tcPr>
          <w:p w:rsidR="00B001DC" w:rsidRDefault="00B001DC" w:rsidP="00C717F6">
            <w:pPr>
              <w:spacing w:line="276" w:lineRule="auto"/>
              <w:jc w:val="both"/>
              <w:rPr>
                <w:b/>
                <w:bCs/>
                <w:sz w:val="24"/>
                <w:szCs w:val="24"/>
              </w:rPr>
            </w:pPr>
          </w:p>
        </w:tc>
      </w:tr>
    </w:tbl>
    <w:p w:rsidR="00DA66EB" w:rsidRDefault="004259CE" w:rsidP="004259CE">
      <w:pPr>
        <w:spacing w:line="276" w:lineRule="auto"/>
        <w:jc w:val="both"/>
      </w:pPr>
      <w:r>
        <w:lastRenderedPageBreak/>
        <w:t>Table 6: Return on Equity -Regulated Companies and IPPs</w:t>
      </w:r>
    </w:p>
    <w:tbl>
      <w:tblPr>
        <w:tblStyle w:val="TableGrid"/>
        <w:tblW w:w="0" w:type="auto"/>
        <w:tblInd w:w="720" w:type="dxa"/>
        <w:tblLook w:val="04A0"/>
      </w:tblPr>
      <w:tblGrid>
        <w:gridCol w:w="640"/>
        <w:gridCol w:w="2312"/>
        <w:gridCol w:w="979"/>
        <w:gridCol w:w="1117"/>
        <w:gridCol w:w="7"/>
        <w:gridCol w:w="1139"/>
        <w:gridCol w:w="1087"/>
        <w:gridCol w:w="1018"/>
      </w:tblGrid>
      <w:tr w:rsidR="00D32C8B" w:rsidTr="00615CA3">
        <w:tc>
          <w:tcPr>
            <w:tcW w:w="640" w:type="dxa"/>
          </w:tcPr>
          <w:p w:rsidR="00D32C8B" w:rsidRPr="00DA66EB" w:rsidRDefault="00D32C8B" w:rsidP="00EC33E5">
            <w:pPr>
              <w:spacing w:line="276" w:lineRule="auto"/>
              <w:jc w:val="both"/>
              <w:rPr>
                <w:sz w:val="24"/>
                <w:szCs w:val="24"/>
              </w:rPr>
            </w:pPr>
            <w:r>
              <w:rPr>
                <w:sz w:val="24"/>
                <w:szCs w:val="24"/>
              </w:rPr>
              <w:t>Sno.</w:t>
            </w:r>
          </w:p>
        </w:tc>
        <w:tc>
          <w:tcPr>
            <w:tcW w:w="2312" w:type="dxa"/>
          </w:tcPr>
          <w:p w:rsidR="00D32C8B" w:rsidRPr="00615CA3" w:rsidRDefault="00D32C8B" w:rsidP="00EC33E5">
            <w:pPr>
              <w:spacing w:line="276" w:lineRule="auto"/>
              <w:jc w:val="both"/>
              <w:rPr>
                <w:b/>
                <w:bCs/>
                <w:sz w:val="20"/>
                <w:szCs w:val="20"/>
              </w:rPr>
            </w:pPr>
            <w:r w:rsidRPr="00615CA3">
              <w:rPr>
                <w:sz w:val="20"/>
                <w:szCs w:val="20"/>
              </w:rPr>
              <w:t>IPPs-Unregulated Companies</w:t>
            </w:r>
          </w:p>
        </w:tc>
        <w:tc>
          <w:tcPr>
            <w:tcW w:w="979" w:type="dxa"/>
          </w:tcPr>
          <w:p w:rsidR="00D32C8B" w:rsidRPr="00615CA3" w:rsidRDefault="00D32C8B" w:rsidP="00EC33E5">
            <w:pPr>
              <w:spacing w:line="276" w:lineRule="auto"/>
              <w:jc w:val="both"/>
              <w:rPr>
                <w:b/>
                <w:bCs/>
                <w:sz w:val="20"/>
                <w:szCs w:val="20"/>
              </w:rPr>
            </w:pPr>
            <w:r w:rsidRPr="00615CA3">
              <w:rPr>
                <w:sz w:val="20"/>
                <w:szCs w:val="20"/>
              </w:rPr>
              <w:t>Daily Beta</w:t>
            </w:r>
          </w:p>
        </w:tc>
        <w:tc>
          <w:tcPr>
            <w:tcW w:w="1124" w:type="dxa"/>
            <w:gridSpan w:val="2"/>
          </w:tcPr>
          <w:p w:rsidR="00D32C8B" w:rsidRPr="00615CA3" w:rsidRDefault="00D32C8B" w:rsidP="00EC33E5">
            <w:pPr>
              <w:spacing w:line="276" w:lineRule="auto"/>
              <w:jc w:val="both"/>
              <w:rPr>
                <w:b/>
                <w:bCs/>
                <w:sz w:val="20"/>
                <w:szCs w:val="20"/>
              </w:rPr>
            </w:pPr>
            <w:r w:rsidRPr="00615CA3">
              <w:rPr>
                <w:sz w:val="20"/>
                <w:szCs w:val="20"/>
              </w:rPr>
              <w:t>Market Cap (Rs. cr</w:t>
            </w:r>
            <w:r w:rsidR="00615CA3">
              <w:rPr>
                <w:sz w:val="20"/>
                <w:szCs w:val="20"/>
              </w:rPr>
              <w:t>)</w:t>
            </w:r>
          </w:p>
        </w:tc>
        <w:tc>
          <w:tcPr>
            <w:tcW w:w="1139" w:type="dxa"/>
          </w:tcPr>
          <w:p w:rsidR="00D32C8B" w:rsidRPr="00615CA3" w:rsidRDefault="00D32C8B" w:rsidP="00EC33E5">
            <w:pPr>
              <w:spacing w:line="276" w:lineRule="auto"/>
              <w:jc w:val="both"/>
              <w:rPr>
                <w:b/>
                <w:bCs/>
                <w:sz w:val="20"/>
                <w:szCs w:val="20"/>
              </w:rPr>
            </w:pPr>
            <w:r w:rsidRPr="00615CA3">
              <w:rPr>
                <w:sz w:val="20"/>
                <w:szCs w:val="20"/>
              </w:rPr>
              <w:t>Daily beta x Market Ca</w:t>
            </w:r>
            <w:r w:rsidR="00615CA3">
              <w:rPr>
                <w:sz w:val="20"/>
                <w:szCs w:val="20"/>
              </w:rPr>
              <w:t>p</w:t>
            </w:r>
          </w:p>
        </w:tc>
        <w:tc>
          <w:tcPr>
            <w:tcW w:w="1084" w:type="dxa"/>
          </w:tcPr>
          <w:p w:rsidR="00D32C8B" w:rsidRPr="00615CA3" w:rsidRDefault="00D32C8B" w:rsidP="00EC33E5">
            <w:pPr>
              <w:spacing w:line="276" w:lineRule="auto"/>
              <w:jc w:val="both"/>
              <w:rPr>
                <w:b/>
                <w:bCs/>
                <w:sz w:val="20"/>
                <w:szCs w:val="20"/>
              </w:rPr>
            </w:pPr>
            <w:r w:rsidRPr="00615CA3">
              <w:rPr>
                <w:sz w:val="20"/>
                <w:szCs w:val="20"/>
              </w:rPr>
              <w:t>Composite Beta (Daily</w:t>
            </w:r>
          </w:p>
        </w:tc>
        <w:tc>
          <w:tcPr>
            <w:tcW w:w="1018" w:type="dxa"/>
          </w:tcPr>
          <w:p w:rsidR="00D32C8B" w:rsidRPr="00615CA3" w:rsidRDefault="00D32C8B" w:rsidP="00EC33E5">
            <w:pPr>
              <w:spacing w:line="276" w:lineRule="auto"/>
              <w:jc w:val="both"/>
              <w:rPr>
                <w:b/>
                <w:bCs/>
                <w:sz w:val="20"/>
                <w:szCs w:val="20"/>
              </w:rPr>
            </w:pPr>
            <w:r w:rsidRPr="00615CA3">
              <w:rPr>
                <w:sz w:val="20"/>
                <w:szCs w:val="20"/>
              </w:rPr>
              <w:t>ROE Daily Beta based</w:t>
            </w:r>
          </w:p>
        </w:tc>
      </w:tr>
      <w:tr w:rsidR="00D32C8B" w:rsidTr="00615CA3">
        <w:tc>
          <w:tcPr>
            <w:tcW w:w="640" w:type="dxa"/>
          </w:tcPr>
          <w:p w:rsidR="00D32C8B" w:rsidRPr="00DA66EB" w:rsidRDefault="00D32C8B" w:rsidP="00EC33E5">
            <w:pPr>
              <w:spacing w:line="276" w:lineRule="auto"/>
              <w:jc w:val="both"/>
              <w:rPr>
                <w:sz w:val="24"/>
                <w:szCs w:val="24"/>
              </w:rPr>
            </w:pPr>
            <w:r>
              <w:rPr>
                <w:sz w:val="24"/>
                <w:szCs w:val="24"/>
              </w:rPr>
              <w:t>1</w:t>
            </w:r>
          </w:p>
        </w:tc>
        <w:tc>
          <w:tcPr>
            <w:tcW w:w="2312" w:type="dxa"/>
          </w:tcPr>
          <w:p w:rsidR="00D32C8B" w:rsidRPr="00DA66EB" w:rsidRDefault="00D32C8B" w:rsidP="00EC33E5">
            <w:pPr>
              <w:spacing w:line="276" w:lineRule="auto"/>
              <w:jc w:val="both"/>
              <w:rPr>
                <w:sz w:val="24"/>
                <w:szCs w:val="24"/>
              </w:rPr>
            </w:pPr>
            <w:r>
              <w:rPr>
                <w:sz w:val="24"/>
                <w:szCs w:val="24"/>
              </w:rPr>
              <w:t>NTPC</w:t>
            </w:r>
          </w:p>
        </w:tc>
        <w:tc>
          <w:tcPr>
            <w:tcW w:w="979" w:type="dxa"/>
          </w:tcPr>
          <w:p w:rsidR="00D32C8B" w:rsidRDefault="00D32C8B" w:rsidP="00EC33E5">
            <w:pPr>
              <w:spacing w:line="276" w:lineRule="auto"/>
              <w:jc w:val="both"/>
              <w:rPr>
                <w:b/>
                <w:bCs/>
                <w:sz w:val="24"/>
                <w:szCs w:val="24"/>
              </w:rPr>
            </w:pPr>
            <w:r>
              <w:t xml:space="preserve">0.7127 </w:t>
            </w:r>
          </w:p>
        </w:tc>
        <w:tc>
          <w:tcPr>
            <w:tcW w:w="1124" w:type="dxa"/>
            <w:gridSpan w:val="2"/>
          </w:tcPr>
          <w:p w:rsidR="00D32C8B" w:rsidRDefault="00D32C8B" w:rsidP="00EC33E5">
            <w:pPr>
              <w:spacing w:line="276" w:lineRule="auto"/>
              <w:jc w:val="both"/>
              <w:rPr>
                <w:b/>
                <w:bCs/>
                <w:sz w:val="24"/>
                <w:szCs w:val="24"/>
              </w:rPr>
            </w:pPr>
            <w:r>
              <w:t>1,30,857</w:t>
            </w:r>
          </w:p>
        </w:tc>
        <w:tc>
          <w:tcPr>
            <w:tcW w:w="1139" w:type="dxa"/>
          </w:tcPr>
          <w:p w:rsidR="00D32C8B" w:rsidRDefault="00D32C8B" w:rsidP="00EC33E5">
            <w:pPr>
              <w:spacing w:line="276" w:lineRule="auto"/>
              <w:jc w:val="both"/>
              <w:rPr>
                <w:b/>
                <w:bCs/>
                <w:sz w:val="24"/>
                <w:szCs w:val="24"/>
              </w:rPr>
            </w:pPr>
            <w:r>
              <w:t>93,266.85</w:t>
            </w:r>
          </w:p>
        </w:tc>
        <w:tc>
          <w:tcPr>
            <w:tcW w:w="1084" w:type="dxa"/>
            <w:tcBorders>
              <w:bottom w:val="single" w:sz="4" w:space="0" w:color="auto"/>
            </w:tcBorders>
          </w:tcPr>
          <w:p w:rsidR="00D32C8B" w:rsidRDefault="00D32C8B" w:rsidP="00EC33E5">
            <w:pPr>
              <w:spacing w:line="276" w:lineRule="auto"/>
              <w:jc w:val="both"/>
              <w:rPr>
                <w:b/>
                <w:bCs/>
                <w:sz w:val="24"/>
                <w:szCs w:val="24"/>
              </w:rPr>
            </w:pPr>
          </w:p>
        </w:tc>
        <w:tc>
          <w:tcPr>
            <w:tcW w:w="1018" w:type="dxa"/>
            <w:tcBorders>
              <w:bottom w:val="single" w:sz="4" w:space="0" w:color="auto"/>
            </w:tcBorders>
          </w:tcPr>
          <w:p w:rsidR="00D32C8B" w:rsidRDefault="00D32C8B" w:rsidP="00EC33E5">
            <w:pPr>
              <w:spacing w:line="276" w:lineRule="auto"/>
              <w:jc w:val="both"/>
              <w:rPr>
                <w:b/>
                <w:bCs/>
                <w:sz w:val="24"/>
                <w:szCs w:val="24"/>
              </w:rPr>
            </w:pPr>
          </w:p>
        </w:tc>
      </w:tr>
      <w:tr w:rsidR="00DD5F8E" w:rsidTr="00615CA3">
        <w:tc>
          <w:tcPr>
            <w:tcW w:w="640" w:type="dxa"/>
          </w:tcPr>
          <w:p w:rsidR="00DD5F8E" w:rsidRPr="00DA66EB" w:rsidRDefault="00DD5F8E" w:rsidP="00EC33E5">
            <w:pPr>
              <w:spacing w:line="276" w:lineRule="auto"/>
              <w:jc w:val="both"/>
              <w:rPr>
                <w:sz w:val="24"/>
                <w:szCs w:val="24"/>
              </w:rPr>
            </w:pPr>
            <w:r>
              <w:rPr>
                <w:sz w:val="24"/>
                <w:szCs w:val="24"/>
              </w:rPr>
              <w:t>2</w:t>
            </w:r>
          </w:p>
        </w:tc>
        <w:tc>
          <w:tcPr>
            <w:tcW w:w="2312" w:type="dxa"/>
          </w:tcPr>
          <w:p w:rsidR="00DD5F8E" w:rsidRPr="00DA66EB" w:rsidRDefault="00DD5F8E" w:rsidP="00EC33E5">
            <w:pPr>
              <w:spacing w:line="276" w:lineRule="auto"/>
              <w:jc w:val="both"/>
              <w:rPr>
                <w:sz w:val="24"/>
                <w:szCs w:val="24"/>
              </w:rPr>
            </w:pPr>
            <w:r>
              <w:rPr>
                <w:sz w:val="24"/>
                <w:szCs w:val="24"/>
              </w:rPr>
              <w:t>NHPC</w:t>
            </w:r>
          </w:p>
        </w:tc>
        <w:tc>
          <w:tcPr>
            <w:tcW w:w="979" w:type="dxa"/>
          </w:tcPr>
          <w:p w:rsidR="00DD5F8E" w:rsidRDefault="00DD5F8E" w:rsidP="00EC33E5">
            <w:pPr>
              <w:spacing w:line="276" w:lineRule="auto"/>
              <w:jc w:val="both"/>
              <w:rPr>
                <w:b/>
                <w:bCs/>
                <w:sz w:val="24"/>
                <w:szCs w:val="24"/>
              </w:rPr>
            </w:pPr>
            <w:r>
              <w:t xml:space="preserve">0.6576 </w:t>
            </w:r>
          </w:p>
        </w:tc>
        <w:tc>
          <w:tcPr>
            <w:tcW w:w="1124" w:type="dxa"/>
            <w:gridSpan w:val="2"/>
          </w:tcPr>
          <w:p w:rsidR="00DD5F8E" w:rsidRDefault="00DD5F8E" w:rsidP="00EC33E5">
            <w:pPr>
              <w:spacing w:line="276" w:lineRule="auto"/>
              <w:jc w:val="both"/>
              <w:rPr>
                <w:b/>
                <w:bCs/>
                <w:sz w:val="24"/>
                <w:szCs w:val="24"/>
              </w:rPr>
            </w:pPr>
            <w:r>
              <w:t>27,925</w:t>
            </w:r>
          </w:p>
        </w:tc>
        <w:tc>
          <w:tcPr>
            <w:tcW w:w="1139" w:type="dxa"/>
          </w:tcPr>
          <w:p w:rsidR="00DD5F8E" w:rsidRDefault="00DD5F8E" w:rsidP="00EC33E5">
            <w:pPr>
              <w:spacing w:line="276" w:lineRule="auto"/>
              <w:jc w:val="both"/>
              <w:rPr>
                <w:b/>
                <w:bCs/>
                <w:sz w:val="24"/>
                <w:szCs w:val="24"/>
              </w:rPr>
            </w:pPr>
            <w:r>
              <w:t>18,364.93</w:t>
            </w:r>
          </w:p>
        </w:tc>
        <w:tc>
          <w:tcPr>
            <w:tcW w:w="1084" w:type="dxa"/>
            <w:vMerge w:val="restart"/>
            <w:tcBorders>
              <w:top w:val="single" w:sz="4" w:space="0" w:color="auto"/>
              <w:right w:val="single" w:sz="4" w:space="0" w:color="auto"/>
            </w:tcBorders>
          </w:tcPr>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r>
              <w:t>0.76</w:t>
            </w: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tc>
        <w:tc>
          <w:tcPr>
            <w:tcW w:w="1018" w:type="dxa"/>
            <w:vMerge w:val="restart"/>
            <w:tcBorders>
              <w:top w:val="single" w:sz="4" w:space="0" w:color="auto"/>
              <w:right w:val="single" w:sz="4" w:space="0" w:color="auto"/>
            </w:tcBorders>
          </w:tcPr>
          <w:p w:rsidR="00DD5F8E" w:rsidRDefault="00DD5F8E" w:rsidP="00EC33E5">
            <w:pPr>
              <w:spacing w:line="276" w:lineRule="auto"/>
              <w:jc w:val="both"/>
              <w:rPr>
                <w:b/>
                <w:bCs/>
                <w:sz w:val="24"/>
                <w:szCs w:val="24"/>
              </w:rPr>
            </w:pPr>
          </w:p>
          <w:p w:rsidR="00DD5F8E" w:rsidRDefault="00DD5F8E" w:rsidP="00EC33E5">
            <w:pPr>
              <w:spacing w:line="276" w:lineRule="auto"/>
              <w:jc w:val="both"/>
              <w:rPr>
                <w:sz w:val="24"/>
                <w:szCs w:val="24"/>
              </w:rPr>
            </w:pPr>
          </w:p>
          <w:p w:rsidR="00DD5F8E" w:rsidRDefault="00DD5F8E" w:rsidP="00EC33E5">
            <w:pPr>
              <w:spacing w:line="276" w:lineRule="auto"/>
              <w:jc w:val="both"/>
              <w:rPr>
                <w:sz w:val="24"/>
                <w:szCs w:val="24"/>
              </w:rPr>
            </w:pPr>
          </w:p>
          <w:p w:rsidR="00DD5F8E" w:rsidRDefault="00DD5F8E" w:rsidP="00EC33E5">
            <w:pPr>
              <w:spacing w:line="276" w:lineRule="auto"/>
              <w:jc w:val="both"/>
              <w:rPr>
                <w:sz w:val="24"/>
                <w:szCs w:val="24"/>
              </w:rPr>
            </w:pPr>
          </w:p>
          <w:p w:rsidR="00DD5F8E" w:rsidRDefault="00DD5F8E" w:rsidP="00EC33E5">
            <w:pPr>
              <w:spacing w:line="276" w:lineRule="auto"/>
              <w:jc w:val="both"/>
              <w:rPr>
                <w:sz w:val="24"/>
                <w:szCs w:val="24"/>
              </w:rPr>
            </w:pPr>
          </w:p>
          <w:p w:rsidR="00DD5F8E" w:rsidRPr="004259CE" w:rsidRDefault="00DD5F8E" w:rsidP="00EC33E5">
            <w:pPr>
              <w:spacing w:line="276" w:lineRule="auto"/>
              <w:jc w:val="both"/>
              <w:rPr>
                <w:sz w:val="24"/>
                <w:szCs w:val="24"/>
              </w:rPr>
            </w:pPr>
            <w:r>
              <w:t>10.34%</w:t>
            </w: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p w:rsidR="00DD5F8E" w:rsidRDefault="00DD5F8E" w:rsidP="00EC33E5">
            <w:pPr>
              <w:spacing w:line="276" w:lineRule="auto"/>
              <w:jc w:val="both"/>
              <w:rPr>
                <w:b/>
                <w:bCs/>
                <w:sz w:val="24"/>
                <w:szCs w:val="24"/>
              </w:rPr>
            </w:pPr>
          </w:p>
        </w:tc>
      </w:tr>
      <w:tr w:rsidR="00DD5F8E" w:rsidTr="00615CA3">
        <w:tc>
          <w:tcPr>
            <w:tcW w:w="640" w:type="dxa"/>
          </w:tcPr>
          <w:p w:rsidR="00DD5F8E" w:rsidRPr="00DA66EB" w:rsidRDefault="00DD5F8E" w:rsidP="00EC33E5">
            <w:pPr>
              <w:spacing w:line="276" w:lineRule="auto"/>
              <w:jc w:val="both"/>
              <w:rPr>
                <w:sz w:val="24"/>
                <w:szCs w:val="24"/>
              </w:rPr>
            </w:pPr>
            <w:r w:rsidRPr="00DA66EB">
              <w:rPr>
                <w:sz w:val="24"/>
                <w:szCs w:val="24"/>
              </w:rPr>
              <w:t>3</w:t>
            </w:r>
          </w:p>
        </w:tc>
        <w:tc>
          <w:tcPr>
            <w:tcW w:w="2312" w:type="dxa"/>
          </w:tcPr>
          <w:p w:rsidR="00DD5F8E" w:rsidRPr="00DA66EB" w:rsidRDefault="00DD5F8E" w:rsidP="00EC33E5">
            <w:pPr>
              <w:spacing w:line="276" w:lineRule="auto"/>
              <w:jc w:val="both"/>
              <w:rPr>
                <w:sz w:val="24"/>
                <w:szCs w:val="24"/>
              </w:rPr>
            </w:pPr>
            <w:r>
              <w:rPr>
                <w:sz w:val="24"/>
                <w:szCs w:val="24"/>
              </w:rPr>
              <w:t>PGCIL</w:t>
            </w:r>
          </w:p>
        </w:tc>
        <w:tc>
          <w:tcPr>
            <w:tcW w:w="979" w:type="dxa"/>
          </w:tcPr>
          <w:p w:rsidR="00DD5F8E" w:rsidRDefault="00DD5F8E" w:rsidP="00EC33E5">
            <w:pPr>
              <w:spacing w:line="276" w:lineRule="auto"/>
              <w:jc w:val="both"/>
              <w:rPr>
                <w:b/>
                <w:bCs/>
                <w:sz w:val="24"/>
                <w:szCs w:val="24"/>
              </w:rPr>
            </w:pPr>
            <w:r>
              <w:t xml:space="preserve">0.5920 </w:t>
            </w:r>
          </w:p>
        </w:tc>
        <w:tc>
          <w:tcPr>
            <w:tcW w:w="1124" w:type="dxa"/>
            <w:gridSpan w:val="2"/>
          </w:tcPr>
          <w:p w:rsidR="00DD5F8E" w:rsidRDefault="00DD5F8E" w:rsidP="00EC33E5">
            <w:pPr>
              <w:spacing w:line="276" w:lineRule="auto"/>
              <w:jc w:val="both"/>
              <w:rPr>
                <w:b/>
                <w:bCs/>
                <w:sz w:val="24"/>
                <w:szCs w:val="24"/>
              </w:rPr>
            </w:pPr>
            <w:r>
              <w:t>1,51,263</w:t>
            </w:r>
          </w:p>
        </w:tc>
        <w:tc>
          <w:tcPr>
            <w:tcW w:w="1139" w:type="dxa"/>
          </w:tcPr>
          <w:p w:rsidR="00DD5F8E" w:rsidRDefault="00DD5F8E" w:rsidP="00EC33E5">
            <w:pPr>
              <w:spacing w:line="276" w:lineRule="auto"/>
              <w:jc w:val="both"/>
              <w:rPr>
                <w:b/>
                <w:bCs/>
                <w:sz w:val="24"/>
                <w:szCs w:val="24"/>
              </w:rPr>
            </w:pPr>
            <w:r>
              <w:t>1,51,263</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c>
          <w:tcPr>
            <w:tcW w:w="640" w:type="dxa"/>
          </w:tcPr>
          <w:p w:rsidR="00DD5F8E" w:rsidRPr="00DA66EB" w:rsidRDefault="00DD5F8E" w:rsidP="00EC33E5">
            <w:pPr>
              <w:spacing w:line="276" w:lineRule="auto"/>
              <w:jc w:val="both"/>
              <w:rPr>
                <w:sz w:val="24"/>
                <w:szCs w:val="24"/>
              </w:rPr>
            </w:pPr>
            <w:r w:rsidRPr="00DA66EB">
              <w:rPr>
                <w:sz w:val="24"/>
                <w:szCs w:val="24"/>
              </w:rPr>
              <w:t>4</w:t>
            </w:r>
          </w:p>
        </w:tc>
        <w:tc>
          <w:tcPr>
            <w:tcW w:w="2312" w:type="dxa"/>
          </w:tcPr>
          <w:p w:rsidR="00DD5F8E" w:rsidRDefault="00DD5F8E" w:rsidP="00EC33E5">
            <w:pPr>
              <w:spacing w:line="276" w:lineRule="auto"/>
              <w:jc w:val="both"/>
              <w:rPr>
                <w:b/>
                <w:bCs/>
                <w:sz w:val="24"/>
                <w:szCs w:val="24"/>
              </w:rPr>
            </w:pPr>
            <w:r>
              <w:t xml:space="preserve">NLC  </w:t>
            </w:r>
          </w:p>
        </w:tc>
        <w:tc>
          <w:tcPr>
            <w:tcW w:w="979" w:type="dxa"/>
          </w:tcPr>
          <w:p w:rsidR="00DD5F8E" w:rsidRDefault="00DD5F8E" w:rsidP="00EC33E5">
            <w:pPr>
              <w:spacing w:line="276" w:lineRule="auto"/>
              <w:jc w:val="both"/>
              <w:rPr>
                <w:b/>
                <w:bCs/>
                <w:sz w:val="24"/>
                <w:szCs w:val="24"/>
              </w:rPr>
            </w:pPr>
            <w:r>
              <w:t>0.6477</w:t>
            </w:r>
          </w:p>
        </w:tc>
        <w:tc>
          <w:tcPr>
            <w:tcW w:w="1124" w:type="dxa"/>
            <w:gridSpan w:val="2"/>
          </w:tcPr>
          <w:p w:rsidR="00DD5F8E" w:rsidRDefault="00DD5F8E" w:rsidP="00EC33E5">
            <w:pPr>
              <w:spacing w:line="276" w:lineRule="auto"/>
              <w:jc w:val="both"/>
              <w:rPr>
                <w:b/>
                <w:bCs/>
                <w:sz w:val="24"/>
                <w:szCs w:val="24"/>
              </w:rPr>
            </w:pPr>
            <w:r>
              <w:t>8,673 5</w:t>
            </w:r>
          </w:p>
        </w:tc>
        <w:tc>
          <w:tcPr>
            <w:tcW w:w="1139" w:type="dxa"/>
          </w:tcPr>
          <w:p w:rsidR="00DD5F8E" w:rsidRDefault="00DD5F8E" w:rsidP="00EC33E5">
            <w:pPr>
              <w:spacing w:line="276" w:lineRule="auto"/>
              <w:jc w:val="both"/>
              <w:rPr>
                <w:b/>
                <w:bCs/>
                <w:sz w:val="24"/>
                <w:szCs w:val="24"/>
              </w:rPr>
            </w:pPr>
            <w:r>
              <w:t>617.74</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c>
          <w:tcPr>
            <w:tcW w:w="640" w:type="dxa"/>
          </w:tcPr>
          <w:p w:rsidR="00DD5F8E" w:rsidRPr="00DA66EB" w:rsidRDefault="00DD5F8E" w:rsidP="00EC33E5">
            <w:pPr>
              <w:spacing w:line="276" w:lineRule="auto"/>
              <w:jc w:val="both"/>
              <w:rPr>
                <w:sz w:val="24"/>
                <w:szCs w:val="24"/>
              </w:rPr>
            </w:pPr>
            <w:r w:rsidRPr="00DA66EB">
              <w:rPr>
                <w:sz w:val="24"/>
                <w:szCs w:val="24"/>
              </w:rPr>
              <w:t>5</w:t>
            </w:r>
          </w:p>
        </w:tc>
        <w:tc>
          <w:tcPr>
            <w:tcW w:w="2312" w:type="dxa"/>
          </w:tcPr>
          <w:p w:rsidR="00DD5F8E" w:rsidRDefault="00DD5F8E" w:rsidP="00EC33E5">
            <w:pPr>
              <w:spacing w:line="276" w:lineRule="auto"/>
              <w:jc w:val="both"/>
              <w:rPr>
                <w:b/>
                <w:bCs/>
                <w:sz w:val="24"/>
                <w:szCs w:val="24"/>
              </w:rPr>
            </w:pPr>
            <w:r>
              <w:t xml:space="preserve">SJVN  </w:t>
            </w:r>
          </w:p>
        </w:tc>
        <w:tc>
          <w:tcPr>
            <w:tcW w:w="979" w:type="dxa"/>
          </w:tcPr>
          <w:p w:rsidR="00DD5F8E" w:rsidRDefault="00DD5F8E" w:rsidP="00EC33E5">
            <w:pPr>
              <w:spacing w:line="276" w:lineRule="auto"/>
              <w:jc w:val="both"/>
              <w:rPr>
                <w:b/>
                <w:bCs/>
                <w:sz w:val="24"/>
                <w:szCs w:val="24"/>
              </w:rPr>
            </w:pPr>
            <w:r>
              <w:t>0.4140</w:t>
            </w:r>
          </w:p>
        </w:tc>
        <w:tc>
          <w:tcPr>
            <w:tcW w:w="1124" w:type="dxa"/>
            <w:gridSpan w:val="2"/>
          </w:tcPr>
          <w:p w:rsidR="00DD5F8E" w:rsidRDefault="00DD5F8E" w:rsidP="00EC33E5">
            <w:pPr>
              <w:spacing w:line="276" w:lineRule="auto"/>
              <w:jc w:val="both"/>
              <w:rPr>
                <w:b/>
                <w:bCs/>
                <w:sz w:val="24"/>
                <w:szCs w:val="24"/>
              </w:rPr>
            </w:pPr>
            <w:r>
              <w:t>10,787 4</w:t>
            </w:r>
          </w:p>
        </w:tc>
        <w:tc>
          <w:tcPr>
            <w:tcW w:w="1139" w:type="dxa"/>
          </w:tcPr>
          <w:p w:rsidR="00DD5F8E" w:rsidRDefault="00DD5F8E" w:rsidP="00EC33E5">
            <w:pPr>
              <w:spacing w:line="276" w:lineRule="auto"/>
              <w:jc w:val="both"/>
              <w:rPr>
                <w:b/>
                <w:bCs/>
                <w:sz w:val="24"/>
                <w:szCs w:val="24"/>
              </w:rPr>
            </w:pPr>
            <w:r>
              <w:t>465.76</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c>
          <w:tcPr>
            <w:tcW w:w="640" w:type="dxa"/>
          </w:tcPr>
          <w:p w:rsidR="00DD5F8E" w:rsidRPr="00DA66EB" w:rsidRDefault="00DD5F8E" w:rsidP="00EC33E5">
            <w:pPr>
              <w:spacing w:line="276" w:lineRule="auto"/>
              <w:jc w:val="both"/>
              <w:rPr>
                <w:sz w:val="24"/>
                <w:szCs w:val="24"/>
              </w:rPr>
            </w:pPr>
            <w:r w:rsidRPr="00DA66EB">
              <w:rPr>
                <w:sz w:val="24"/>
                <w:szCs w:val="24"/>
              </w:rPr>
              <w:t>6</w:t>
            </w:r>
          </w:p>
        </w:tc>
        <w:tc>
          <w:tcPr>
            <w:tcW w:w="2312" w:type="dxa"/>
          </w:tcPr>
          <w:p w:rsidR="00DD5F8E" w:rsidRDefault="00DD5F8E" w:rsidP="00EC33E5">
            <w:pPr>
              <w:spacing w:line="276" w:lineRule="auto"/>
              <w:jc w:val="both"/>
              <w:rPr>
                <w:b/>
                <w:bCs/>
                <w:sz w:val="24"/>
                <w:szCs w:val="24"/>
              </w:rPr>
            </w:pPr>
            <w:r>
              <w:t xml:space="preserve">GIPCL  </w:t>
            </w:r>
          </w:p>
        </w:tc>
        <w:tc>
          <w:tcPr>
            <w:tcW w:w="979" w:type="dxa"/>
          </w:tcPr>
          <w:p w:rsidR="00DD5F8E" w:rsidRDefault="00DD5F8E" w:rsidP="00EC33E5">
            <w:pPr>
              <w:spacing w:line="276" w:lineRule="auto"/>
              <w:jc w:val="both"/>
              <w:rPr>
                <w:b/>
                <w:bCs/>
                <w:sz w:val="24"/>
                <w:szCs w:val="24"/>
              </w:rPr>
            </w:pPr>
            <w:r>
              <w:t>0.6682</w:t>
            </w:r>
          </w:p>
        </w:tc>
        <w:tc>
          <w:tcPr>
            <w:tcW w:w="1124" w:type="dxa"/>
            <w:gridSpan w:val="2"/>
          </w:tcPr>
          <w:p w:rsidR="00DD5F8E" w:rsidRDefault="00DD5F8E" w:rsidP="00EC33E5">
            <w:pPr>
              <w:spacing w:line="276" w:lineRule="auto"/>
              <w:jc w:val="both"/>
              <w:rPr>
                <w:b/>
                <w:bCs/>
                <w:sz w:val="24"/>
                <w:szCs w:val="24"/>
              </w:rPr>
            </w:pPr>
            <w:r>
              <w:t>1,109</w:t>
            </w:r>
          </w:p>
        </w:tc>
        <w:tc>
          <w:tcPr>
            <w:tcW w:w="1139" w:type="dxa"/>
          </w:tcPr>
          <w:p w:rsidR="00DD5F8E" w:rsidRDefault="00DD5F8E" w:rsidP="00EC33E5">
            <w:pPr>
              <w:spacing w:line="276" w:lineRule="auto"/>
              <w:jc w:val="both"/>
              <w:rPr>
                <w:b/>
                <w:bCs/>
                <w:sz w:val="24"/>
                <w:szCs w:val="24"/>
              </w:rPr>
            </w:pPr>
            <w:r>
              <w:t>741.29</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rPr>
          <w:trHeight w:val="213"/>
        </w:trPr>
        <w:tc>
          <w:tcPr>
            <w:tcW w:w="640" w:type="dxa"/>
            <w:tcBorders>
              <w:left w:val="single" w:sz="4" w:space="0" w:color="auto"/>
              <w:bottom w:val="nil"/>
              <w:right w:val="single" w:sz="4" w:space="0" w:color="auto"/>
            </w:tcBorders>
          </w:tcPr>
          <w:p w:rsidR="00DD5F8E" w:rsidRDefault="00DD5F8E" w:rsidP="00EC33E5">
            <w:pPr>
              <w:spacing w:line="276" w:lineRule="auto"/>
              <w:jc w:val="both"/>
              <w:rPr>
                <w:b/>
                <w:bCs/>
                <w:sz w:val="24"/>
                <w:szCs w:val="24"/>
              </w:rPr>
            </w:pPr>
          </w:p>
        </w:tc>
        <w:tc>
          <w:tcPr>
            <w:tcW w:w="2312" w:type="dxa"/>
            <w:tcBorders>
              <w:left w:val="single" w:sz="4" w:space="0" w:color="auto"/>
              <w:bottom w:val="nil"/>
              <w:right w:val="single" w:sz="4" w:space="0" w:color="auto"/>
            </w:tcBorders>
          </w:tcPr>
          <w:p w:rsidR="00DD5F8E" w:rsidRDefault="00DD5F8E" w:rsidP="00EC33E5">
            <w:pPr>
              <w:spacing w:line="276" w:lineRule="auto"/>
              <w:jc w:val="both"/>
              <w:rPr>
                <w:b/>
                <w:bCs/>
                <w:sz w:val="24"/>
                <w:szCs w:val="24"/>
              </w:rPr>
            </w:pPr>
          </w:p>
        </w:tc>
        <w:tc>
          <w:tcPr>
            <w:tcW w:w="979" w:type="dxa"/>
            <w:tcBorders>
              <w:left w:val="single" w:sz="4" w:space="0" w:color="auto"/>
              <w:bottom w:val="nil"/>
              <w:right w:val="single" w:sz="4" w:space="0" w:color="auto"/>
            </w:tcBorders>
          </w:tcPr>
          <w:p w:rsidR="00DD5F8E" w:rsidRDefault="00DD5F8E" w:rsidP="00EC33E5">
            <w:pPr>
              <w:spacing w:line="276" w:lineRule="auto"/>
              <w:jc w:val="both"/>
              <w:rPr>
                <w:b/>
                <w:bCs/>
                <w:sz w:val="24"/>
                <w:szCs w:val="24"/>
              </w:rPr>
            </w:pPr>
          </w:p>
        </w:tc>
        <w:tc>
          <w:tcPr>
            <w:tcW w:w="1117" w:type="dxa"/>
            <w:tcBorders>
              <w:left w:val="single" w:sz="4" w:space="0" w:color="auto"/>
              <w:bottom w:val="nil"/>
              <w:right w:val="single" w:sz="4" w:space="0" w:color="auto"/>
            </w:tcBorders>
          </w:tcPr>
          <w:p w:rsidR="00DD5F8E" w:rsidRDefault="00DD5F8E" w:rsidP="00EC33E5">
            <w:pPr>
              <w:spacing w:line="276" w:lineRule="auto"/>
              <w:jc w:val="both"/>
              <w:rPr>
                <w:b/>
                <w:bCs/>
                <w:sz w:val="24"/>
                <w:szCs w:val="24"/>
              </w:rPr>
            </w:pPr>
          </w:p>
        </w:tc>
        <w:tc>
          <w:tcPr>
            <w:tcW w:w="1146" w:type="dxa"/>
            <w:gridSpan w:val="2"/>
            <w:tcBorders>
              <w:left w:val="single" w:sz="4" w:space="0" w:color="auto"/>
              <w:bottom w:val="nil"/>
              <w:right w:val="single" w:sz="4" w:space="0" w:color="auto"/>
            </w:tcBorders>
          </w:tcPr>
          <w:p w:rsidR="00DD5F8E" w:rsidRDefault="00DD5F8E" w:rsidP="00EC33E5">
            <w:pPr>
              <w:spacing w:line="276" w:lineRule="auto"/>
              <w:jc w:val="both"/>
              <w:rPr>
                <w:b/>
                <w:bCs/>
                <w:sz w:val="24"/>
                <w:szCs w:val="24"/>
              </w:rPr>
            </w:pPr>
          </w:p>
        </w:tc>
        <w:tc>
          <w:tcPr>
            <w:tcW w:w="1084" w:type="dxa"/>
            <w:vMerge/>
            <w:tcBorders>
              <w:left w:val="single" w:sz="4" w:space="0" w:color="auto"/>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RPr="004259CE" w:rsidTr="00615CA3">
        <w:trPr>
          <w:trHeight w:val="103"/>
        </w:trPr>
        <w:tc>
          <w:tcPr>
            <w:tcW w:w="640" w:type="dxa"/>
            <w:tcBorders>
              <w:top w:val="nil"/>
            </w:tcBorders>
          </w:tcPr>
          <w:p w:rsidR="00DD5F8E" w:rsidRPr="00DA66EB" w:rsidRDefault="00DD5F8E" w:rsidP="00EC33E5">
            <w:pPr>
              <w:spacing w:line="276" w:lineRule="auto"/>
              <w:jc w:val="both"/>
              <w:rPr>
                <w:sz w:val="24"/>
                <w:szCs w:val="24"/>
              </w:rPr>
            </w:pPr>
            <w:r>
              <w:rPr>
                <w:sz w:val="24"/>
                <w:szCs w:val="24"/>
              </w:rPr>
              <w:t>7</w:t>
            </w:r>
          </w:p>
        </w:tc>
        <w:tc>
          <w:tcPr>
            <w:tcW w:w="2312" w:type="dxa"/>
            <w:tcBorders>
              <w:top w:val="nil"/>
            </w:tcBorders>
          </w:tcPr>
          <w:p w:rsidR="00DD5F8E" w:rsidRDefault="00DD5F8E" w:rsidP="00EC33E5">
            <w:pPr>
              <w:spacing w:line="276" w:lineRule="auto"/>
              <w:jc w:val="both"/>
            </w:pPr>
            <w:r>
              <w:t xml:space="preserve">TATA  </w:t>
            </w:r>
          </w:p>
        </w:tc>
        <w:tc>
          <w:tcPr>
            <w:tcW w:w="979" w:type="dxa"/>
            <w:tcBorders>
              <w:top w:val="nil"/>
            </w:tcBorders>
          </w:tcPr>
          <w:p w:rsidR="00DD5F8E" w:rsidRDefault="00DD5F8E" w:rsidP="00EC33E5">
            <w:pPr>
              <w:spacing w:line="276" w:lineRule="auto"/>
              <w:jc w:val="both"/>
              <w:rPr>
                <w:b/>
                <w:bCs/>
                <w:sz w:val="24"/>
                <w:szCs w:val="24"/>
              </w:rPr>
            </w:pPr>
            <w:r>
              <w:t>1.0553</w:t>
            </w:r>
          </w:p>
        </w:tc>
        <w:tc>
          <w:tcPr>
            <w:tcW w:w="1124" w:type="dxa"/>
            <w:gridSpan w:val="2"/>
            <w:tcBorders>
              <w:top w:val="nil"/>
            </w:tcBorders>
          </w:tcPr>
          <w:p w:rsidR="00DD5F8E" w:rsidRDefault="00DD5F8E" w:rsidP="00EC33E5">
            <w:pPr>
              <w:spacing w:line="276" w:lineRule="auto"/>
              <w:jc w:val="both"/>
            </w:pPr>
            <w:r>
              <w:t>76,321</w:t>
            </w:r>
          </w:p>
        </w:tc>
        <w:tc>
          <w:tcPr>
            <w:tcW w:w="1139" w:type="dxa"/>
            <w:tcBorders>
              <w:top w:val="nil"/>
            </w:tcBorders>
          </w:tcPr>
          <w:p w:rsidR="00DD5F8E" w:rsidRDefault="00DD5F8E" w:rsidP="00EC33E5">
            <w:pPr>
              <w:spacing w:line="276" w:lineRule="auto"/>
              <w:jc w:val="both"/>
            </w:pPr>
            <w:r>
              <w:t>80540.37</w:t>
            </w:r>
          </w:p>
        </w:tc>
        <w:tc>
          <w:tcPr>
            <w:tcW w:w="1084" w:type="dxa"/>
            <w:vMerge/>
            <w:tcBorders>
              <w:right w:val="single" w:sz="4" w:space="0" w:color="auto"/>
            </w:tcBorders>
          </w:tcPr>
          <w:p w:rsidR="00DD5F8E" w:rsidRPr="004259CE" w:rsidRDefault="00DD5F8E" w:rsidP="00EC33E5">
            <w:pPr>
              <w:spacing w:line="276" w:lineRule="auto"/>
              <w:jc w:val="both"/>
              <w:rPr>
                <w:sz w:val="24"/>
                <w:szCs w:val="24"/>
              </w:rPr>
            </w:pPr>
          </w:p>
        </w:tc>
        <w:tc>
          <w:tcPr>
            <w:tcW w:w="1018" w:type="dxa"/>
            <w:vMerge/>
            <w:tcBorders>
              <w:right w:val="single" w:sz="4" w:space="0" w:color="auto"/>
            </w:tcBorders>
          </w:tcPr>
          <w:p w:rsidR="00DD5F8E" w:rsidRPr="004259CE" w:rsidRDefault="00DD5F8E" w:rsidP="00EC33E5">
            <w:pPr>
              <w:spacing w:line="276" w:lineRule="auto"/>
              <w:jc w:val="both"/>
              <w:rPr>
                <w:sz w:val="24"/>
                <w:szCs w:val="24"/>
              </w:rPr>
            </w:pPr>
          </w:p>
        </w:tc>
      </w:tr>
      <w:tr w:rsidR="00DD5F8E" w:rsidTr="00615CA3">
        <w:trPr>
          <w:trHeight w:val="147"/>
        </w:trPr>
        <w:tc>
          <w:tcPr>
            <w:tcW w:w="640" w:type="dxa"/>
          </w:tcPr>
          <w:p w:rsidR="00DD5F8E" w:rsidRPr="00DA66EB" w:rsidRDefault="00DD5F8E" w:rsidP="00EC33E5">
            <w:pPr>
              <w:spacing w:line="276" w:lineRule="auto"/>
              <w:jc w:val="both"/>
              <w:rPr>
                <w:sz w:val="24"/>
                <w:szCs w:val="24"/>
              </w:rPr>
            </w:pPr>
            <w:r>
              <w:rPr>
                <w:sz w:val="24"/>
                <w:szCs w:val="24"/>
              </w:rPr>
              <w:t>8</w:t>
            </w:r>
          </w:p>
        </w:tc>
        <w:tc>
          <w:tcPr>
            <w:tcW w:w="2312" w:type="dxa"/>
          </w:tcPr>
          <w:p w:rsidR="00DD5F8E" w:rsidRDefault="00DD5F8E" w:rsidP="00EC33E5">
            <w:pPr>
              <w:spacing w:line="276" w:lineRule="auto"/>
              <w:jc w:val="both"/>
            </w:pPr>
            <w:r>
              <w:t>RELIANCE POWER</w:t>
            </w:r>
          </w:p>
        </w:tc>
        <w:tc>
          <w:tcPr>
            <w:tcW w:w="979" w:type="dxa"/>
          </w:tcPr>
          <w:p w:rsidR="00DD5F8E" w:rsidRDefault="00DD5F8E" w:rsidP="00EC33E5">
            <w:pPr>
              <w:spacing w:line="276" w:lineRule="auto"/>
              <w:jc w:val="both"/>
              <w:rPr>
                <w:b/>
                <w:bCs/>
                <w:sz w:val="24"/>
                <w:szCs w:val="24"/>
              </w:rPr>
            </w:pPr>
            <w:r>
              <w:t>0.9651 4</w:t>
            </w:r>
          </w:p>
        </w:tc>
        <w:tc>
          <w:tcPr>
            <w:tcW w:w="1124" w:type="dxa"/>
            <w:gridSpan w:val="2"/>
          </w:tcPr>
          <w:p w:rsidR="00DD5F8E" w:rsidRDefault="00DD5F8E" w:rsidP="00EC33E5">
            <w:pPr>
              <w:spacing w:line="276" w:lineRule="auto"/>
              <w:jc w:val="both"/>
            </w:pPr>
            <w:r>
              <w:t>590 4</w:t>
            </w:r>
          </w:p>
        </w:tc>
        <w:tc>
          <w:tcPr>
            <w:tcW w:w="1139" w:type="dxa"/>
          </w:tcPr>
          <w:p w:rsidR="00DD5F8E" w:rsidRDefault="00DD5F8E" w:rsidP="00EC33E5">
            <w:pPr>
              <w:spacing w:line="276" w:lineRule="auto"/>
              <w:jc w:val="both"/>
            </w:pPr>
            <w:r w:rsidRPr="008C77EA">
              <w:t>430.17</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rPr>
          <w:trHeight w:val="147"/>
        </w:trPr>
        <w:tc>
          <w:tcPr>
            <w:tcW w:w="640" w:type="dxa"/>
          </w:tcPr>
          <w:p w:rsidR="00DD5F8E" w:rsidRPr="00DA66EB" w:rsidRDefault="00DD5F8E" w:rsidP="00EC33E5">
            <w:pPr>
              <w:spacing w:line="276" w:lineRule="auto"/>
              <w:jc w:val="both"/>
              <w:rPr>
                <w:sz w:val="24"/>
                <w:szCs w:val="24"/>
              </w:rPr>
            </w:pPr>
            <w:r>
              <w:rPr>
                <w:sz w:val="24"/>
                <w:szCs w:val="24"/>
              </w:rPr>
              <w:t>9</w:t>
            </w:r>
          </w:p>
        </w:tc>
        <w:tc>
          <w:tcPr>
            <w:tcW w:w="2312" w:type="dxa"/>
          </w:tcPr>
          <w:p w:rsidR="00DD5F8E" w:rsidRDefault="00DD5F8E" w:rsidP="00EC33E5">
            <w:pPr>
              <w:spacing w:line="276" w:lineRule="auto"/>
              <w:jc w:val="both"/>
            </w:pPr>
            <w:r>
              <w:t xml:space="preserve">TORRENT POWER  </w:t>
            </w:r>
          </w:p>
        </w:tc>
        <w:tc>
          <w:tcPr>
            <w:tcW w:w="979" w:type="dxa"/>
          </w:tcPr>
          <w:p w:rsidR="00DD5F8E" w:rsidRDefault="00DD5F8E" w:rsidP="00EC33E5">
            <w:pPr>
              <w:spacing w:line="276" w:lineRule="auto"/>
              <w:jc w:val="both"/>
              <w:rPr>
                <w:b/>
                <w:bCs/>
                <w:sz w:val="24"/>
                <w:szCs w:val="24"/>
              </w:rPr>
            </w:pPr>
            <w:r>
              <w:t>0.7660</w:t>
            </w:r>
          </w:p>
        </w:tc>
        <w:tc>
          <w:tcPr>
            <w:tcW w:w="1124" w:type="dxa"/>
            <w:gridSpan w:val="2"/>
          </w:tcPr>
          <w:p w:rsidR="00DD5F8E" w:rsidRDefault="00DD5F8E" w:rsidP="00EC33E5">
            <w:pPr>
              <w:spacing w:line="276" w:lineRule="auto"/>
              <w:jc w:val="both"/>
            </w:pPr>
            <w:r>
              <w:t>23,642</w:t>
            </w:r>
          </w:p>
        </w:tc>
        <w:tc>
          <w:tcPr>
            <w:tcW w:w="1139" w:type="dxa"/>
          </w:tcPr>
          <w:p w:rsidR="00DD5F8E" w:rsidRDefault="00DD5F8E" w:rsidP="00EC33E5">
            <w:pPr>
              <w:spacing w:line="276" w:lineRule="auto"/>
              <w:jc w:val="both"/>
            </w:pPr>
            <w:r>
              <w:t>18,109.72</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rPr>
          <w:trHeight w:val="103"/>
        </w:trPr>
        <w:tc>
          <w:tcPr>
            <w:tcW w:w="640" w:type="dxa"/>
          </w:tcPr>
          <w:p w:rsidR="00DD5F8E" w:rsidRPr="00DA66EB" w:rsidRDefault="00DD5F8E" w:rsidP="00EC33E5">
            <w:pPr>
              <w:spacing w:line="276" w:lineRule="auto"/>
              <w:jc w:val="both"/>
              <w:rPr>
                <w:sz w:val="24"/>
                <w:szCs w:val="24"/>
              </w:rPr>
            </w:pPr>
            <w:r>
              <w:rPr>
                <w:sz w:val="24"/>
                <w:szCs w:val="24"/>
              </w:rPr>
              <w:t>10</w:t>
            </w:r>
          </w:p>
        </w:tc>
        <w:tc>
          <w:tcPr>
            <w:tcW w:w="2312" w:type="dxa"/>
          </w:tcPr>
          <w:p w:rsidR="00DD5F8E" w:rsidRDefault="00DD5F8E" w:rsidP="00EC33E5">
            <w:pPr>
              <w:spacing w:line="276" w:lineRule="auto"/>
              <w:jc w:val="both"/>
            </w:pPr>
            <w:r>
              <w:t xml:space="preserve">CESC  </w:t>
            </w:r>
          </w:p>
        </w:tc>
        <w:tc>
          <w:tcPr>
            <w:tcW w:w="979" w:type="dxa"/>
          </w:tcPr>
          <w:p w:rsidR="00DD5F8E" w:rsidRDefault="00DD5F8E" w:rsidP="00EC33E5">
            <w:pPr>
              <w:spacing w:line="276" w:lineRule="auto"/>
              <w:jc w:val="both"/>
              <w:rPr>
                <w:b/>
                <w:bCs/>
                <w:sz w:val="24"/>
                <w:szCs w:val="24"/>
              </w:rPr>
            </w:pPr>
            <w:r>
              <w:t>0.8579</w:t>
            </w:r>
          </w:p>
        </w:tc>
        <w:tc>
          <w:tcPr>
            <w:tcW w:w="1124" w:type="dxa"/>
            <w:gridSpan w:val="2"/>
          </w:tcPr>
          <w:p w:rsidR="00DD5F8E" w:rsidRDefault="00DD5F8E" w:rsidP="00EC33E5">
            <w:pPr>
              <w:spacing w:line="276" w:lineRule="auto"/>
              <w:jc w:val="both"/>
            </w:pPr>
            <w:r>
              <w:t>9,483</w:t>
            </w:r>
          </w:p>
        </w:tc>
        <w:tc>
          <w:tcPr>
            <w:tcW w:w="1139" w:type="dxa"/>
          </w:tcPr>
          <w:p w:rsidR="00DD5F8E" w:rsidRDefault="00DD5F8E" w:rsidP="00EC33E5">
            <w:pPr>
              <w:spacing w:line="276" w:lineRule="auto"/>
              <w:jc w:val="both"/>
            </w:pPr>
            <w:r>
              <w:t>8,134.81</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rPr>
          <w:trHeight w:val="169"/>
        </w:trPr>
        <w:tc>
          <w:tcPr>
            <w:tcW w:w="640" w:type="dxa"/>
          </w:tcPr>
          <w:p w:rsidR="00DD5F8E" w:rsidRPr="00DA66EB" w:rsidRDefault="00DD5F8E" w:rsidP="00EC33E5">
            <w:pPr>
              <w:spacing w:line="276" w:lineRule="auto"/>
              <w:jc w:val="both"/>
              <w:rPr>
                <w:sz w:val="24"/>
                <w:szCs w:val="24"/>
              </w:rPr>
            </w:pPr>
            <w:r>
              <w:rPr>
                <w:sz w:val="24"/>
                <w:szCs w:val="24"/>
              </w:rPr>
              <w:t>11</w:t>
            </w:r>
          </w:p>
        </w:tc>
        <w:tc>
          <w:tcPr>
            <w:tcW w:w="2312" w:type="dxa"/>
          </w:tcPr>
          <w:p w:rsidR="00DD5F8E" w:rsidRDefault="00DD5F8E" w:rsidP="00EC33E5">
            <w:pPr>
              <w:spacing w:line="276" w:lineRule="auto"/>
              <w:jc w:val="both"/>
            </w:pPr>
            <w:r>
              <w:t xml:space="preserve">JSW  </w:t>
            </w:r>
          </w:p>
        </w:tc>
        <w:tc>
          <w:tcPr>
            <w:tcW w:w="979" w:type="dxa"/>
          </w:tcPr>
          <w:p w:rsidR="00DD5F8E" w:rsidRDefault="00DD5F8E" w:rsidP="00EC33E5">
            <w:pPr>
              <w:spacing w:line="276" w:lineRule="auto"/>
              <w:jc w:val="both"/>
              <w:rPr>
                <w:b/>
                <w:bCs/>
                <w:sz w:val="24"/>
                <w:szCs w:val="24"/>
              </w:rPr>
            </w:pPr>
            <w:r>
              <w:t>1.0638</w:t>
            </w:r>
          </w:p>
        </w:tc>
        <w:tc>
          <w:tcPr>
            <w:tcW w:w="1124" w:type="dxa"/>
            <w:gridSpan w:val="2"/>
          </w:tcPr>
          <w:p w:rsidR="00DD5F8E" w:rsidRDefault="00DD5F8E" w:rsidP="00EC33E5">
            <w:pPr>
              <w:spacing w:line="276" w:lineRule="auto"/>
              <w:jc w:val="both"/>
            </w:pPr>
            <w:r>
              <w:t>49,140</w:t>
            </w:r>
          </w:p>
        </w:tc>
        <w:tc>
          <w:tcPr>
            <w:tcW w:w="1139" w:type="dxa"/>
          </w:tcPr>
          <w:p w:rsidR="00DD5F8E" w:rsidRDefault="00DD5F8E" w:rsidP="00EC33E5">
            <w:pPr>
              <w:spacing w:line="276" w:lineRule="auto"/>
              <w:jc w:val="both"/>
            </w:pPr>
            <w:r>
              <w:t>52,277.53</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rPr>
          <w:trHeight w:val="125"/>
        </w:trPr>
        <w:tc>
          <w:tcPr>
            <w:tcW w:w="640" w:type="dxa"/>
          </w:tcPr>
          <w:p w:rsidR="00DD5F8E" w:rsidRPr="00DA66EB" w:rsidRDefault="00DD5F8E" w:rsidP="00EC33E5">
            <w:pPr>
              <w:spacing w:line="276" w:lineRule="auto"/>
              <w:jc w:val="both"/>
              <w:rPr>
                <w:sz w:val="24"/>
                <w:szCs w:val="24"/>
              </w:rPr>
            </w:pPr>
            <w:r>
              <w:rPr>
                <w:sz w:val="24"/>
                <w:szCs w:val="24"/>
              </w:rPr>
              <w:t>12</w:t>
            </w:r>
          </w:p>
        </w:tc>
        <w:tc>
          <w:tcPr>
            <w:tcW w:w="2312" w:type="dxa"/>
          </w:tcPr>
          <w:p w:rsidR="00DD5F8E" w:rsidRDefault="00DD5F8E" w:rsidP="00EC33E5">
            <w:pPr>
              <w:spacing w:line="276" w:lineRule="auto"/>
              <w:jc w:val="both"/>
            </w:pPr>
            <w:r>
              <w:t xml:space="preserve">RATTAN INDIA POWER </w:t>
            </w:r>
          </w:p>
        </w:tc>
        <w:tc>
          <w:tcPr>
            <w:tcW w:w="979" w:type="dxa"/>
          </w:tcPr>
          <w:p w:rsidR="00DD5F8E" w:rsidRDefault="00DD5F8E" w:rsidP="00EC33E5">
            <w:pPr>
              <w:spacing w:line="276" w:lineRule="auto"/>
              <w:jc w:val="both"/>
              <w:rPr>
                <w:b/>
                <w:bCs/>
                <w:sz w:val="24"/>
                <w:szCs w:val="24"/>
              </w:rPr>
            </w:pPr>
            <w:r>
              <w:t>0.8621</w:t>
            </w:r>
          </w:p>
        </w:tc>
        <w:tc>
          <w:tcPr>
            <w:tcW w:w="1124" w:type="dxa"/>
            <w:gridSpan w:val="2"/>
          </w:tcPr>
          <w:p w:rsidR="00DD5F8E" w:rsidRDefault="00DD5F8E" w:rsidP="00EC33E5">
            <w:pPr>
              <w:spacing w:line="276" w:lineRule="auto"/>
              <w:jc w:val="both"/>
            </w:pPr>
            <w:r>
              <w:t>2,862</w:t>
            </w:r>
          </w:p>
        </w:tc>
        <w:tc>
          <w:tcPr>
            <w:tcW w:w="1139" w:type="dxa"/>
          </w:tcPr>
          <w:p w:rsidR="00DD5F8E" w:rsidRDefault="00DD5F8E" w:rsidP="00EC33E5">
            <w:pPr>
              <w:spacing w:line="276" w:lineRule="auto"/>
              <w:jc w:val="both"/>
            </w:pPr>
            <w:r>
              <w:t>2,467.55</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rPr>
          <w:trHeight w:val="206"/>
        </w:trPr>
        <w:tc>
          <w:tcPr>
            <w:tcW w:w="640" w:type="dxa"/>
          </w:tcPr>
          <w:p w:rsidR="00DD5F8E" w:rsidRPr="00DA66EB" w:rsidRDefault="00DD5F8E" w:rsidP="00EC33E5">
            <w:pPr>
              <w:spacing w:line="276" w:lineRule="auto"/>
              <w:jc w:val="both"/>
              <w:rPr>
                <w:sz w:val="24"/>
                <w:szCs w:val="24"/>
              </w:rPr>
            </w:pPr>
            <w:r>
              <w:rPr>
                <w:sz w:val="24"/>
                <w:szCs w:val="24"/>
              </w:rPr>
              <w:t>13</w:t>
            </w:r>
          </w:p>
        </w:tc>
        <w:tc>
          <w:tcPr>
            <w:tcW w:w="2312" w:type="dxa"/>
          </w:tcPr>
          <w:p w:rsidR="00DD5F8E" w:rsidRDefault="00DD5F8E" w:rsidP="00EC33E5">
            <w:pPr>
              <w:spacing w:line="276" w:lineRule="auto"/>
              <w:jc w:val="both"/>
            </w:pPr>
            <w:r>
              <w:t xml:space="preserve">JPVL  </w:t>
            </w:r>
          </w:p>
        </w:tc>
        <w:tc>
          <w:tcPr>
            <w:tcW w:w="979" w:type="dxa"/>
          </w:tcPr>
          <w:p w:rsidR="00DD5F8E" w:rsidRDefault="00DD5F8E" w:rsidP="00EC33E5">
            <w:pPr>
              <w:spacing w:line="276" w:lineRule="auto"/>
              <w:jc w:val="both"/>
              <w:rPr>
                <w:b/>
                <w:bCs/>
                <w:sz w:val="24"/>
                <w:szCs w:val="24"/>
              </w:rPr>
            </w:pPr>
            <w:r>
              <w:t>0.9644</w:t>
            </w:r>
          </w:p>
        </w:tc>
        <w:tc>
          <w:tcPr>
            <w:tcW w:w="1124" w:type="dxa"/>
            <w:gridSpan w:val="2"/>
          </w:tcPr>
          <w:p w:rsidR="00DD5F8E" w:rsidRDefault="00DD5F8E" w:rsidP="00EC33E5">
            <w:pPr>
              <w:spacing w:line="276" w:lineRule="auto"/>
              <w:jc w:val="both"/>
            </w:pPr>
            <w:r>
              <w:t>4,654</w:t>
            </w:r>
          </w:p>
        </w:tc>
        <w:tc>
          <w:tcPr>
            <w:tcW w:w="1139" w:type="dxa"/>
          </w:tcPr>
          <w:p w:rsidR="00DD5F8E" w:rsidRDefault="00DD5F8E" w:rsidP="00EC33E5">
            <w:pPr>
              <w:spacing w:line="276" w:lineRule="auto"/>
              <w:jc w:val="both"/>
            </w:pPr>
            <w:r>
              <w:t>4,487.69</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r w:rsidR="00DD5F8E" w:rsidTr="00615CA3">
        <w:trPr>
          <w:trHeight w:val="132"/>
        </w:trPr>
        <w:tc>
          <w:tcPr>
            <w:tcW w:w="640" w:type="dxa"/>
          </w:tcPr>
          <w:p w:rsidR="00DD5F8E" w:rsidRDefault="00DD5F8E" w:rsidP="00EC33E5">
            <w:pPr>
              <w:spacing w:line="276" w:lineRule="auto"/>
              <w:jc w:val="both"/>
              <w:rPr>
                <w:sz w:val="24"/>
                <w:szCs w:val="24"/>
              </w:rPr>
            </w:pPr>
          </w:p>
        </w:tc>
        <w:tc>
          <w:tcPr>
            <w:tcW w:w="2312" w:type="dxa"/>
          </w:tcPr>
          <w:p w:rsidR="00DD5F8E" w:rsidRDefault="00DD5F8E" w:rsidP="00EC33E5">
            <w:pPr>
              <w:spacing w:line="276" w:lineRule="auto"/>
              <w:jc w:val="both"/>
            </w:pPr>
            <w:r>
              <w:t>Total</w:t>
            </w:r>
          </w:p>
        </w:tc>
        <w:tc>
          <w:tcPr>
            <w:tcW w:w="979" w:type="dxa"/>
          </w:tcPr>
          <w:p w:rsidR="00DD5F8E" w:rsidRDefault="00DD5F8E" w:rsidP="00EC33E5">
            <w:pPr>
              <w:spacing w:line="276" w:lineRule="auto"/>
              <w:jc w:val="both"/>
            </w:pPr>
          </w:p>
        </w:tc>
        <w:tc>
          <w:tcPr>
            <w:tcW w:w="1124" w:type="dxa"/>
            <w:gridSpan w:val="2"/>
          </w:tcPr>
          <w:p w:rsidR="00DD5F8E" w:rsidRDefault="00DD5F8E" w:rsidP="00EC33E5">
            <w:pPr>
              <w:spacing w:line="276" w:lineRule="auto"/>
              <w:jc w:val="both"/>
            </w:pPr>
            <w:r>
              <w:t>5,01,305</w:t>
            </w:r>
          </w:p>
        </w:tc>
        <w:tc>
          <w:tcPr>
            <w:tcW w:w="1139" w:type="dxa"/>
          </w:tcPr>
          <w:p w:rsidR="00DD5F8E" w:rsidRDefault="00DD5F8E" w:rsidP="00EC33E5">
            <w:pPr>
              <w:spacing w:line="276" w:lineRule="auto"/>
              <w:jc w:val="both"/>
            </w:pPr>
            <w:r>
              <w:t>4,57,723</w:t>
            </w:r>
          </w:p>
        </w:tc>
        <w:tc>
          <w:tcPr>
            <w:tcW w:w="1084" w:type="dxa"/>
            <w:vMerge/>
            <w:tcBorders>
              <w:right w:val="single" w:sz="4" w:space="0" w:color="auto"/>
            </w:tcBorders>
          </w:tcPr>
          <w:p w:rsidR="00DD5F8E" w:rsidRDefault="00DD5F8E" w:rsidP="00EC33E5">
            <w:pPr>
              <w:spacing w:line="276" w:lineRule="auto"/>
              <w:jc w:val="both"/>
              <w:rPr>
                <w:b/>
                <w:bCs/>
                <w:sz w:val="24"/>
                <w:szCs w:val="24"/>
              </w:rPr>
            </w:pPr>
          </w:p>
        </w:tc>
        <w:tc>
          <w:tcPr>
            <w:tcW w:w="1018" w:type="dxa"/>
            <w:vMerge/>
            <w:tcBorders>
              <w:right w:val="single" w:sz="4" w:space="0" w:color="auto"/>
            </w:tcBorders>
          </w:tcPr>
          <w:p w:rsidR="00DD5F8E" w:rsidRDefault="00DD5F8E" w:rsidP="00EC33E5">
            <w:pPr>
              <w:spacing w:line="276" w:lineRule="auto"/>
              <w:jc w:val="both"/>
              <w:rPr>
                <w:b/>
                <w:bCs/>
                <w:sz w:val="24"/>
                <w:szCs w:val="24"/>
              </w:rPr>
            </w:pPr>
          </w:p>
        </w:tc>
      </w:tr>
    </w:tbl>
    <w:p w:rsidR="00DC2CDA" w:rsidRPr="00615CA3" w:rsidRDefault="00DC2CDA" w:rsidP="00615CA3">
      <w:pPr>
        <w:spacing w:line="276" w:lineRule="auto"/>
        <w:jc w:val="both"/>
        <w:rPr>
          <w:sz w:val="24"/>
          <w:szCs w:val="24"/>
        </w:rPr>
      </w:pPr>
      <w:r w:rsidRPr="00615CA3">
        <w:rPr>
          <w:sz w:val="24"/>
          <w:szCs w:val="24"/>
        </w:rPr>
        <w:t xml:space="preserve">After </w:t>
      </w:r>
      <w:r w:rsidR="00D40F59" w:rsidRPr="00615CA3">
        <w:rPr>
          <w:sz w:val="24"/>
          <w:szCs w:val="24"/>
        </w:rPr>
        <w:t xml:space="preserve">putting all the information </w:t>
      </w:r>
      <w:r w:rsidR="00B001DC" w:rsidRPr="00615CA3">
        <w:rPr>
          <w:sz w:val="24"/>
          <w:szCs w:val="24"/>
        </w:rPr>
        <w:t>and it</w:t>
      </w:r>
      <w:r w:rsidRPr="00615CA3">
        <w:rPr>
          <w:sz w:val="24"/>
          <w:szCs w:val="24"/>
        </w:rPr>
        <w:t xml:space="preserve"> has been found that for regulated entity Return on equity for daily Beta bases is 9.69% and for Independent Power producer </w:t>
      </w:r>
      <w:r w:rsidR="00B001DC" w:rsidRPr="00615CA3">
        <w:rPr>
          <w:sz w:val="24"/>
          <w:szCs w:val="24"/>
        </w:rPr>
        <w:t>RoE daily</w:t>
      </w:r>
      <w:r w:rsidRPr="00615CA3">
        <w:rPr>
          <w:sz w:val="24"/>
          <w:szCs w:val="24"/>
        </w:rPr>
        <w:t xml:space="preserve"> Beta based is 11.59% and daily Beta based for both Regulated companies and IPPs will be 10.34%. Daily rate of RoE 10,34% and rounding off to the nearest whole number</w:t>
      </w:r>
      <w:r w:rsidR="008A2ECF" w:rsidRPr="00615CA3">
        <w:rPr>
          <w:sz w:val="24"/>
          <w:szCs w:val="24"/>
        </w:rPr>
        <w:t xml:space="preserve"> RoE as 10%</w:t>
      </w:r>
      <w:r w:rsidR="00615CA3">
        <w:rPr>
          <w:sz w:val="24"/>
          <w:szCs w:val="24"/>
        </w:rPr>
        <w:t>.</w:t>
      </w:r>
      <w:r w:rsidR="008A2ECF" w:rsidRPr="00615CA3">
        <w:rPr>
          <w:sz w:val="24"/>
          <w:szCs w:val="24"/>
        </w:rPr>
        <w:t>.</w:t>
      </w:r>
    </w:p>
    <w:p w:rsidR="00BD7734" w:rsidRPr="00C717F6" w:rsidRDefault="00DD5F8E" w:rsidP="00C717F6">
      <w:pPr>
        <w:pStyle w:val="ListParagraph"/>
        <w:spacing w:line="276" w:lineRule="auto"/>
        <w:jc w:val="both"/>
        <w:rPr>
          <w:b/>
          <w:bCs/>
          <w:sz w:val="24"/>
          <w:szCs w:val="24"/>
          <w:u w:val="single"/>
        </w:rPr>
      </w:pPr>
      <w:r>
        <w:rPr>
          <w:b/>
          <w:bCs/>
          <w:sz w:val="24"/>
          <w:szCs w:val="24"/>
          <w:u w:val="single"/>
        </w:rPr>
        <w:t>Therefore on retun of equity should be:</w:t>
      </w:r>
    </w:p>
    <w:p w:rsidR="00BD7734" w:rsidRPr="00C717F6" w:rsidRDefault="00BD7734" w:rsidP="00C717F6">
      <w:pPr>
        <w:pStyle w:val="ListParagraph"/>
        <w:spacing w:line="276" w:lineRule="auto"/>
        <w:jc w:val="both"/>
        <w:rPr>
          <w:b/>
          <w:bCs/>
          <w:sz w:val="24"/>
          <w:szCs w:val="24"/>
        </w:rPr>
      </w:pPr>
      <w:r w:rsidRPr="00C717F6">
        <w:rPr>
          <w:sz w:val="24"/>
          <w:szCs w:val="24"/>
        </w:rPr>
        <w:t xml:space="preserve">In view of the above analysis, the rate of Return on Equity can be rationalised as follows:  </w:t>
      </w:r>
      <w:r w:rsidRPr="00C717F6">
        <w:rPr>
          <w:b/>
          <w:bCs/>
          <w:sz w:val="24"/>
          <w:szCs w:val="24"/>
        </w:rPr>
        <w:t xml:space="preserve">GENERATING ENTITY         = 10% on post tax basis. </w:t>
      </w:r>
    </w:p>
    <w:p w:rsidR="00DA5450" w:rsidRDefault="00BD7734" w:rsidP="001E093E">
      <w:pPr>
        <w:pStyle w:val="ListParagraph"/>
        <w:spacing w:line="276" w:lineRule="auto"/>
        <w:jc w:val="both"/>
        <w:rPr>
          <w:b/>
          <w:bCs/>
          <w:sz w:val="24"/>
          <w:szCs w:val="24"/>
        </w:rPr>
      </w:pPr>
      <w:r w:rsidRPr="00C717F6">
        <w:rPr>
          <w:b/>
          <w:bCs/>
          <w:sz w:val="24"/>
          <w:szCs w:val="24"/>
        </w:rPr>
        <w:t>TRANSMISSION LICENSEE = 10% on post tax basis</w:t>
      </w:r>
    </w:p>
    <w:p w:rsidR="00754FF8" w:rsidRPr="00754FF8" w:rsidRDefault="00754FF8" w:rsidP="001E093E">
      <w:pPr>
        <w:pStyle w:val="ListParagraph"/>
        <w:spacing w:line="276" w:lineRule="auto"/>
        <w:jc w:val="both"/>
        <w:rPr>
          <w:sz w:val="24"/>
          <w:szCs w:val="24"/>
        </w:rPr>
      </w:pPr>
      <w:r w:rsidRPr="00754FF8">
        <w:rPr>
          <w:sz w:val="24"/>
          <w:szCs w:val="24"/>
        </w:rPr>
        <w:t xml:space="preserve">The Central Commission </w:t>
      </w:r>
      <w:r>
        <w:rPr>
          <w:sz w:val="24"/>
          <w:szCs w:val="24"/>
        </w:rPr>
        <w:t>arbitrarily provide higher RoE without due diligent. The Central Commission while finalizing draft must consider not more than 10%.</w:t>
      </w:r>
    </w:p>
    <w:p w:rsidR="008A2ECF" w:rsidRPr="006E5B88" w:rsidRDefault="00DA5450" w:rsidP="00F71EC9">
      <w:pPr>
        <w:pStyle w:val="ListParagraph"/>
        <w:numPr>
          <w:ilvl w:val="0"/>
          <w:numId w:val="1"/>
        </w:numPr>
        <w:spacing w:line="276" w:lineRule="auto"/>
        <w:jc w:val="both"/>
        <w:rPr>
          <w:sz w:val="24"/>
          <w:szCs w:val="24"/>
        </w:rPr>
      </w:pPr>
      <w:r w:rsidRPr="006E5B88">
        <w:rPr>
          <w:b/>
          <w:bCs/>
          <w:sz w:val="24"/>
          <w:szCs w:val="24"/>
        </w:rPr>
        <w:t>Regulatory Certainty &amp; Tariff determination</w:t>
      </w:r>
      <w:r w:rsidRPr="006E5B88">
        <w:rPr>
          <w:sz w:val="24"/>
          <w:szCs w:val="24"/>
        </w:rPr>
        <w:t xml:space="preserve">: Tariff determination of Regulated entities </w:t>
      </w:r>
      <w:r w:rsidR="007366CF" w:rsidRPr="006E5B88">
        <w:rPr>
          <w:sz w:val="24"/>
          <w:szCs w:val="24"/>
        </w:rPr>
        <w:t>is</w:t>
      </w:r>
      <w:r w:rsidRPr="006E5B88">
        <w:rPr>
          <w:sz w:val="24"/>
          <w:szCs w:val="24"/>
        </w:rPr>
        <w:t xml:space="preserve"> according to the process prescribed under section 62(5) &amp; 62(6) of the Act which says- </w:t>
      </w:r>
    </w:p>
    <w:p w:rsidR="00DA5450" w:rsidRPr="00C717F6" w:rsidRDefault="00DA5450" w:rsidP="00C717F6">
      <w:pPr>
        <w:pStyle w:val="ListParagraph"/>
        <w:spacing w:line="276" w:lineRule="auto"/>
        <w:jc w:val="both"/>
        <w:rPr>
          <w:i/>
          <w:iCs/>
          <w:sz w:val="24"/>
          <w:szCs w:val="24"/>
        </w:rPr>
      </w:pPr>
      <w:r w:rsidRPr="00C717F6">
        <w:rPr>
          <w:i/>
          <w:iCs/>
          <w:sz w:val="24"/>
          <w:szCs w:val="24"/>
        </w:rPr>
        <w:t>“Section 62. (Determination of tariff): --- (1) The Appropriate Commission shall determine the tariff in accordance with the provisions of this Act for – (5) The Commission may require a licensee or a generating company to comply with such procedures as may be specified for calculating the expected revenues from the tariff and charges which he or it is permitted to recover.</w:t>
      </w:r>
    </w:p>
    <w:p w:rsidR="00DA5450" w:rsidRPr="00C717F6" w:rsidRDefault="00DA5450" w:rsidP="00C717F6">
      <w:pPr>
        <w:pStyle w:val="ListParagraph"/>
        <w:spacing w:line="276" w:lineRule="auto"/>
        <w:jc w:val="both"/>
        <w:rPr>
          <w:i/>
          <w:iCs/>
          <w:sz w:val="24"/>
          <w:szCs w:val="24"/>
        </w:rPr>
      </w:pPr>
      <w:r w:rsidRPr="00C717F6">
        <w:rPr>
          <w:i/>
          <w:iCs/>
          <w:sz w:val="24"/>
          <w:szCs w:val="24"/>
        </w:rPr>
        <w:t xml:space="preserve"> (6) If any licensee or a generating company recovers a price or charge exceeding the tariff determined under this section, the excess amount shall be recoverable by the </w:t>
      </w:r>
      <w:r w:rsidRPr="00C717F6">
        <w:rPr>
          <w:i/>
          <w:iCs/>
          <w:sz w:val="24"/>
          <w:szCs w:val="24"/>
        </w:rPr>
        <w:lastRenderedPageBreak/>
        <w:t>person who has paid such price or charge along with interest equivalent to the bank rate without prejudice to any other liability incurred by the licensee.”</w:t>
      </w:r>
    </w:p>
    <w:p w:rsidR="009763EE" w:rsidRPr="00C717F6" w:rsidRDefault="00C90158" w:rsidP="00C717F6">
      <w:pPr>
        <w:pStyle w:val="ListParagraph"/>
        <w:spacing w:line="276" w:lineRule="auto"/>
        <w:jc w:val="both"/>
        <w:rPr>
          <w:sz w:val="24"/>
          <w:szCs w:val="24"/>
        </w:rPr>
      </w:pPr>
      <w:r w:rsidRPr="00C717F6">
        <w:rPr>
          <w:sz w:val="24"/>
          <w:szCs w:val="24"/>
        </w:rPr>
        <w:t xml:space="preserve">As such tariff to be determined under the </w:t>
      </w:r>
      <w:r w:rsidR="007B66A0">
        <w:rPr>
          <w:sz w:val="24"/>
          <w:szCs w:val="24"/>
        </w:rPr>
        <w:t>A</w:t>
      </w:r>
      <w:r w:rsidRPr="00C717F6">
        <w:rPr>
          <w:sz w:val="24"/>
          <w:szCs w:val="24"/>
        </w:rPr>
        <w:t>ct is a future tariff only and the tariff provided must be trued up in the subsequent year</w:t>
      </w:r>
      <w:r w:rsidR="007B66A0">
        <w:rPr>
          <w:sz w:val="24"/>
          <w:szCs w:val="24"/>
        </w:rPr>
        <w:t>/ years</w:t>
      </w:r>
      <w:r w:rsidRPr="00C717F6">
        <w:rPr>
          <w:sz w:val="24"/>
          <w:szCs w:val="24"/>
        </w:rPr>
        <w:t xml:space="preserve"> and the additional amount paid by the consumers on actual tariff must be returned back with interest to the consumers. It is unfortunate to mention that no such exercise has ever been carried out by the Commission after future tariff is provided. For example, the norms provided by the Central commissions are ceiling norms only. After prudent check carried out by the Commission if it is found that actual performances are much less, the excess amount must be refunded back to the consumers and if the performances of entities are above norms the additional amount incurred by the entities </w:t>
      </w:r>
      <w:r w:rsidR="00091DC3" w:rsidRPr="00C717F6">
        <w:rPr>
          <w:sz w:val="24"/>
          <w:szCs w:val="24"/>
        </w:rPr>
        <w:t xml:space="preserve">shall be on their account as per the </w:t>
      </w:r>
      <w:r w:rsidR="007B66A0">
        <w:rPr>
          <w:sz w:val="24"/>
          <w:szCs w:val="24"/>
        </w:rPr>
        <w:t>A</w:t>
      </w:r>
      <w:r w:rsidR="00091DC3" w:rsidRPr="00C717F6">
        <w:rPr>
          <w:sz w:val="24"/>
          <w:szCs w:val="24"/>
        </w:rPr>
        <w:t xml:space="preserve">ct. The trueing up exercises </w:t>
      </w:r>
      <w:r w:rsidR="007B66A0">
        <w:rPr>
          <w:sz w:val="24"/>
          <w:szCs w:val="24"/>
        </w:rPr>
        <w:t xml:space="preserve">has </w:t>
      </w:r>
      <w:r w:rsidR="00091DC3" w:rsidRPr="00C717F6">
        <w:rPr>
          <w:sz w:val="24"/>
          <w:szCs w:val="24"/>
        </w:rPr>
        <w:t>n</w:t>
      </w:r>
      <w:r w:rsidR="007B66A0">
        <w:rPr>
          <w:sz w:val="24"/>
          <w:szCs w:val="24"/>
        </w:rPr>
        <w:t>ever been</w:t>
      </w:r>
      <w:r w:rsidR="00091DC3" w:rsidRPr="00C717F6">
        <w:rPr>
          <w:sz w:val="24"/>
          <w:szCs w:val="24"/>
        </w:rPr>
        <w:t xml:space="preserve"> carried out </w:t>
      </w:r>
      <w:r w:rsidR="007B66A0">
        <w:rPr>
          <w:sz w:val="24"/>
          <w:szCs w:val="24"/>
        </w:rPr>
        <w:t>as per mandate</w:t>
      </w:r>
      <w:r w:rsidR="00091DC3" w:rsidRPr="00C717F6">
        <w:rPr>
          <w:sz w:val="24"/>
          <w:szCs w:val="24"/>
        </w:rPr>
        <w:t>. If no truing up exercise is carried out is not only against the interest of consumersbut also spirit of section</w:t>
      </w:r>
      <w:r w:rsidR="007B66A0">
        <w:rPr>
          <w:sz w:val="24"/>
          <w:szCs w:val="24"/>
        </w:rPr>
        <w:t>s</w:t>
      </w:r>
      <w:r w:rsidR="00091DC3" w:rsidRPr="00C717F6">
        <w:rPr>
          <w:sz w:val="24"/>
          <w:szCs w:val="24"/>
        </w:rPr>
        <w:t xml:space="preserve"> 61</w:t>
      </w:r>
      <w:r w:rsidR="007B66A0">
        <w:rPr>
          <w:sz w:val="24"/>
          <w:szCs w:val="24"/>
        </w:rPr>
        <w:t xml:space="preserve"> and 62</w:t>
      </w:r>
      <w:r w:rsidR="00091DC3" w:rsidRPr="00C717F6">
        <w:rPr>
          <w:sz w:val="24"/>
          <w:szCs w:val="24"/>
        </w:rPr>
        <w:t xml:space="preserve"> of the Act.</w:t>
      </w:r>
      <w:r w:rsidR="00722219" w:rsidRPr="00C717F6">
        <w:rPr>
          <w:sz w:val="24"/>
          <w:szCs w:val="24"/>
        </w:rPr>
        <w:t xml:space="preserve"> For providing suggestion</w:t>
      </w:r>
      <w:r w:rsidR="007B66A0">
        <w:rPr>
          <w:sz w:val="24"/>
          <w:szCs w:val="24"/>
        </w:rPr>
        <w:t>s</w:t>
      </w:r>
      <w:r w:rsidR="00722219" w:rsidRPr="00C717F6">
        <w:rPr>
          <w:sz w:val="24"/>
          <w:szCs w:val="24"/>
        </w:rPr>
        <w:t xml:space="preserve"> on both the approach it is found that frequent changing of methodology in approach in determination of tariff for Regulated entities will result on uncertainty in tariff which is against the spirit of legislative principles. MYT principles clearly </w:t>
      </w:r>
      <w:r w:rsidR="007B66A0" w:rsidRPr="00C717F6">
        <w:rPr>
          <w:sz w:val="24"/>
          <w:szCs w:val="24"/>
        </w:rPr>
        <w:t>mandate</w:t>
      </w:r>
      <w:r w:rsidR="00722219" w:rsidRPr="00C717F6">
        <w:rPr>
          <w:sz w:val="24"/>
          <w:szCs w:val="24"/>
        </w:rPr>
        <w:t xml:space="preserve"> that both controllable and uncontrollable parameters are such that the tariff should be provided in future period and both the controllable parameters must be trued up after a regular period once the is over and the excess payment incurred by the entity of to be adjusted in</w:t>
      </w:r>
      <w:r w:rsidR="007B66A0">
        <w:rPr>
          <w:sz w:val="24"/>
          <w:szCs w:val="24"/>
        </w:rPr>
        <w:t xml:space="preserve"> theARR of</w:t>
      </w:r>
      <w:r w:rsidR="00722219" w:rsidRPr="00C717F6">
        <w:rPr>
          <w:sz w:val="24"/>
          <w:szCs w:val="24"/>
        </w:rPr>
        <w:t xml:space="preserve"> future tariff. The principle must be followed </w:t>
      </w:r>
      <w:r w:rsidR="009763EE" w:rsidRPr="00C717F6">
        <w:rPr>
          <w:sz w:val="24"/>
          <w:szCs w:val="24"/>
        </w:rPr>
        <w:t>holistically</w:t>
      </w:r>
      <w:r w:rsidR="00722219" w:rsidRPr="00C717F6">
        <w:rPr>
          <w:sz w:val="24"/>
          <w:szCs w:val="24"/>
        </w:rPr>
        <w:t xml:space="preserve"> by th</w:t>
      </w:r>
      <w:r w:rsidR="009763EE" w:rsidRPr="00C717F6">
        <w:rPr>
          <w:sz w:val="24"/>
          <w:szCs w:val="24"/>
        </w:rPr>
        <w:t>e Central Commission</w:t>
      </w:r>
      <w:r w:rsidR="007B66A0">
        <w:rPr>
          <w:sz w:val="24"/>
          <w:szCs w:val="24"/>
        </w:rPr>
        <w:t>.</w:t>
      </w:r>
    </w:p>
    <w:p w:rsidR="00BE318D" w:rsidRDefault="00104B8A" w:rsidP="00104B8A">
      <w:pPr>
        <w:pStyle w:val="ListParagraph"/>
        <w:numPr>
          <w:ilvl w:val="0"/>
          <w:numId w:val="1"/>
        </w:numPr>
        <w:spacing w:line="276" w:lineRule="auto"/>
        <w:jc w:val="both"/>
        <w:rPr>
          <w:sz w:val="24"/>
          <w:szCs w:val="24"/>
        </w:rPr>
      </w:pPr>
      <w:r w:rsidRPr="008B6BDC">
        <w:rPr>
          <w:b/>
          <w:bCs/>
          <w:sz w:val="24"/>
          <w:szCs w:val="24"/>
        </w:rPr>
        <w:t>Chapter-5, Capital structure</w:t>
      </w:r>
      <w:r>
        <w:rPr>
          <w:sz w:val="24"/>
          <w:szCs w:val="24"/>
        </w:rPr>
        <w:t xml:space="preserve">: After notification of tariff policy 2006 all the projects of generation and transmissions are to be established under bidding route and the tariff policy gave five years window for PSUs i.e. after 06.01.20211 even the projects under PSUs also should come under bidding route and tariff to be determined u/s 63 of the Act. At present only few </w:t>
      </w:r>
      <w:r w:rsidR="00794FB3">
        <w:rPr>
          <w:sz w:val="24"/>
          <w:szCs w:val="24"/>
        </w:rPr>
        <w:t xml:space="preserve">languishing HEPs are remaining to be completed whose tariff determination would be made by CERC. In case of those hydro projects whose tariff are to be determined, cost overrun due to time overrun must be carried out with prudence check and if any cost overrun found attributable to the generating company or their contractors, cost overrun should be in developer’s account only. If the cost overrun due to beyond the control of the developers such as force </w:t>
      </w:r>
      <w:r w:rsidR="002A394B">
        <w:rPr>
          <w:sz w:val="24"/>
          <w:szCs w:val="24"/>
        </w:rPr>
        <w:t>majeure conditions such as</w:t>
      </w:r>
      <w:r w:rsidR="00794FB3">
        <w:rPr>
          <w:sz w:val="24"/>
          <w:szCs w:val="24"/>
        </w:rPr>
        <w:t xml:space="preserve"> geological surpr</w:t>
      </w:r>
      <w:r w:rsidR="002A394B">
        <w:rPr>
          <w:sz w:val="24"/>
          <w:szCs w:val="24"/>
        </w:rPr>
        <w:t>ises or change in law</w:t>
      </w:r>
      <w:r w:rsidR="00794FB3">
        <w:rPr>
          <w:sz w:val="24"/>
          <w:szCs w:val="24"/>
        </w:rPr>
        <w:t>, the amount must be shared equally 50%:50% between the developers</w:t>
      </w:r>
      <w:r w:rsidR="002A394B">
        <w:rPr>
          <w:sz w:val="24"/>
          <w:szCs w:val="24"/>
        </w:rPr>
        <w:t xml:space="preserve"> and the beneficiaries as per APTEL </w:t>
      </w:r>
      <w:r w:rsidR="00876FED">
        <w:rPr>
          <w:sz w:val="24"/>
          <w:szCs w:val="24"/>
        </w:rPr>
        <w:t>judgement dated27.04.2011 in the Appeal Petition 72 of 2010.  Same principle shall also be applied for calculation of IDC and IEDC under Reg. 21 of the draft.</w:t>
      </w:r>
    </w:p>
    <w:p w:rsidR="0074098D" w:rsidRDefault="00BE318D" w:rsidP="00104B8A">
      <w:pPr>
        <w:pStyle w:val="ListParagraph"/>
        <w:numPr>
          <w:ilvl w:val="0"/>
          <w:numId w:val="1"/>
        </w:numPr>
        <w:spacing w:line="276" w:lineRule="auto"/>
        <w:jc w:val="both"/>
        <w:rPr>
          <w:sz w:val="24"/>
          <w:szCs w:val="24"/>
        </w:rPr>
      </w:pPr>
      <w:r w:rsidRPr="008B6BDC">
        <w:rPr>
          <w:b/>
          <w:bCs/>
          <w:sz w:val="24"/>
          <w:szCs w:val="24"/>
        </w:rPr>
        <w:t>Reg. 27.</w:t>
      </w:r>
      <w:r w:rsidR="00B10A0A">
        <w:rPr>
          <w:b/>
          <w:bCs/>
          <w:sz w:val="24"/>
          <w:szCs w:val="24"/>
        </w:rPr>
        <w:t xml:space="preserve"> Additional Capitalisation on account of Renovation and Modernisation:</w:t>
      </w:r>
      <w:r w:rsidR="00104B59">
        <w:rPr>
          <w:sz w:val="24"/>
          <w:szCs w:val="24"/>
        </w:rPr>
        <w:t>W.</w:t>
      </w:r>
      <w:r>
        <w:rPr>
          <w:sz w:val="24"/>
          <w:szCs w:val="24"/>
        </w:rPr>
        <w:t>e.f MYT peri</w:t>
      </w:r>
      <w:r w:rsidR="00B10A0A">
        <w:rPr>
          <w:sz w:val="24"/>
          <w:szCs w:val="24"/>
        </w:rPr>
        <w:t>o</w:t>
      </w:r>
      <w:r>
        <w:rPr>
          <w:sz w:val="24"/>
          <w:szCs w:val="24"/>
        </w:rPr>
        <w:t xml:space="preserve">d of 2009-14 on wards provisions were made for additional capitalization for Renovation and </w:t>
      </w:r>
      <w:r w:rsidR="00CC5320">
        <w:rPr>
          <w:sz w:val="24"/>
          <w:szCs w:val="24"/>
        </w:rPr>
        <w:t>M</w:t>
      </w:r>
      <w:r>
        <w:rPr>
          <w:sz w:val="24"/>
          <w:szCs w:val="24"/>
        </w:rPr>
        <w:t xml:space="preserve">odernization of the power projects and transmission projects who has completed its useful life. </w:t>
      </w:r>
      <w:r w:rsidR="00104B59">
        <w:rPr>
          <w:sz w:val="24"/>
          <w:szCs w:val="24"/>
        </w:rPr>
        <w:t xml:space="preserve">As Regulations before expenditure is incurred Commission must approve the proposed project reports. But </w:t>
      </w:r>
      <w:r w:rsidR="00104B59">
        <w:rPr>
          <w:sz w:val="24"/>
          <w:szCs w:val="24"/>
        </w:rPr>
        <w:lastRenderedPageBreak/>
        <w:t xml:space="preserve">the Central Commission never put </w:t>
      </w:r>
      <w:r w:rsidR="007366CF">
        <w:rPr>
          <w:sz w:val="24"/>
          <w:szCs w:val="24"/>
        </w:rPr>
        <w:t>that information</w:t>
      </w:r>
      <w:r w:rsidR="00104B59">
        <w:rPr>
          <w:sz w:val="24"/>
          <w:szCs w:val="24"/>
        </w:rPr>
        <w:t xml:space="preserve"> in their web-site provides opportunity for manipulation. Under the statute while discharging duties Central Commission must be transparent. </w:t>
      </w:r>
      <w:r w:rsidR="00CC5320">
        <w:rPr>
          <w:sz w:val="24"/>
          <w:szCs w:val="24"/>
        </w:rPr>
        <w:t>A comprehensive study must carried out in all the generating stations and transmission lines during all MYT period</w:t>
      </w:r>
      <w:r w:rsidR="00104B59">
        <w:rPr>
          <w:sz w:val="24"/>
          <w:szCs w:val="24"/>
        </w:rPr>
        <w:t>s</w:t>
      </w:r>
      <w:r w:rsidR="00CC5320">
        <w:rPr>
          <w:sz w:val="24"/>
          <w:szCs w:val="24"/>
        </w:rPr>
        <w:t xml:space="preserve"> w.e.f MYT period 2009-14 onwards. The Central Commission should also upload the approve detailed project in their website for better transparency as mandated by the Act.</w:t>
      </w:r>
      <w:r w:rsidR="008B6BDC">
        <w:rPr>
          <w:sz w:val="24"/>
          <w:szCs w:val="24"/>
        </w:rPr>
        <w:t xml:space="preserve"> It is also the fact before allocation of such amount, prior to FY2009-10 the performances of those NTPC and NLC stations were above 90% and 80% respectively. </w:t>
      </w:r>
      <w:r w:rsidR="00104B59">
        <w:rPr>
          <w:sz w:val="24"/>
          <w:szCs w:val="24"/>
        </w:rPr>
        <w:t>Therefore,</w:t>
      </w:r>
      <w:r w:rsidR="008B6BDC">
        <w:rPr>
          <w:sz w:val="24"/>
          <w:szCs w:val="24"/>
        </w:rPr>
        <w:t xml:space="preserve"> the target availability for </w:t>
      </w:r>
      <w:r w:rsidR="00104B59">
        <w:rPr>
          <w:sz w:val="24"/>
          <w:szCs w:val="24"/>
        </w:rPr>
        <w:t>coal-based</w:t>
      </w:r>
      <w:r w:rsidR="008B6BDC">
        <w:rPr>
          <w:sz w:val="24"/>
          <w:szCs w:val="24"/>
        </w:rPr>
        <w:t xml:space="preserve"> stations must be at least 95% and lignite base stations should be 85%.  </w:t>
      </w:r>
    </w:p>
    <w:p w:rsidR="0074098D" w:rsidRDefault="0074098D" w:rsidP="0074098D">
      <w:pPr>
        <w:pStyle w:val="ListParagraph"/>
        <w:spacing w:line="276" w:lineRule="auto"/>
        <w:jc w:val="both"/>
        <w:rPr>
          <w:sz w:val="24"/>
          <w:szCs w:val="24"/>
        </w:rPr>
      </w:pPr>
      <w:r>
        <w:rPr>
          <w:sz w:val="24"/>
          <w:szCs w:val="24"/>
        </w:rPr>
        <w:t>CEA in their recommendations of Operational norms provided for MYT period 2014-19 the performances of NTPC and NLC stations as below-</w:t>
      </w:r>
    </w:p>
    <w:p w:rsidR="00B10A0A" w:rsidRDefault="00B10A0A" w:rsidP="0074098D">
      <w:pPr>
        <w:pStyle w:val="ListParagraph"/>
        <w:spacing w:line="276" w:lineRule="auto"/>
        <w:jc w:val="both"/>
        <w:rPr>
          <w:sz w:val="24"/>
          <w:szCs w:val="24"/>
        </w:rPr>
      </w:pPr>
    </w:p>
    <w:p w:rsidR="0074098D" w:rsidRPr="006F70F1" w:rsidRDefault="0074098D" w:rsidP="0074098D">
      <w:pPr>
        <w:pStyle w:val="ListParagraph"/>
        <w:spacing w:line="276" w:lineRule="auto"/>
        <w:jc w:val="both"/>
        <w:rPr>
          <w:sz w:val="20"/>
          <w:szCs w:val="20"/>
        </w:rPr>
      </w:pPr>
      <w:r w:rsidRPr="006F70F1">
        <w:rPr>
          <w:sz w:val="20"/>
          <w:szCs w:val="20"/>
        </w:rPr>
        <w:t>Table</w:t>
      </w:r>
      <w:r w:rsidR="00796E39">
        <w:rPr>
          <w:sz w:val="20"/>
          <w:szCs w:val="20"/>
        </w:rPr>
        <w:t>:</w:t>
      </w:r>
      <w:r w:rsidRPr="006F70F1">
        <w:rPr>
          <w:sz w:val="20"/>
          <w:szCs w:val="20"/>
        </w:rPr>
        <w:t xml:space="preserve"> Availability* of Stations</w:t>
      </w:r>
      <w:r w:rsidR="00BD50D5">
        <w:rPr>
          <w:sz w:val="20"/>
          <w:szCs w:val="20"/>
        </w:rPr>
        <w:t xml:space="preserve"> in percentage</w:t>
      </w:r>
    </w:p>
    <w:tbl>
      <w:tblPr>
        <w:tblStyle w:val="TableGrid"/>
        <w:tblW w:w="0" w:type="auto"/>
        <w:tblInd w:w="720" w:type="dxa"/>
        <w:tblLook w:val="04A0"/>
      </w:tblPr>
      <w:tblGrid>
        <w:gridCol w:w="691"/>
        <w:gridCol w:w="1531"/>
        <w:gridCol w:w="952"/>
        <w:gridCol w:w="1086"/>
        <w:gridCol w:w="1076"/>
        <w:gridCol w:w="1076"/>
        <w:gridCol w:w="952"/>
        <w:gridCol w:w="932"/>
      </w:tblGrid>
      <w:tr w:rsidR="00D63BB7" w:rsidTr="00371767">
        <w:tc>
          <w:tcPr>
            <w:tcW w:w="691" w:type="dxa"/>
          </w:tcPr>
          <w:p w:rsidR="0074098D" w:rsidRPr="006F70F1" w:rsidRDefault="0074098D" w:rsidP="0074098D">
            <w:pPr>
              <w:pStyle w:val="ListParagraph"/>
              <w:spacing w:line="276" w:lineRule="auto"/>
              <w:ind w:left="0"/>
              <w:jc w:val="both"/>
              <w:rPr>
                <w:sz w:val="20"/>
                <w:szCs w:val="20"/>
              </w:rPr>
            </w:pPr>
            <w:r w:rsidRPr="006F70F1">
              <w:rPr>
                <w:sz w:val="20"/>
                <w:szCs w:val="20"/>
              </w:rPr>
              <w:t>Sl.No.</w:t>
            </w:r>
          </w:p>
        </w:tc>
        <w:tc>
          <w:tcPr>
            <w:tcW w:w="1531" w:type="dxa"/>
          </w:tcPr>
          <w:p w:rsidR="0074098D" w:rsidRPr="006F70F1" w:rsidRDefault="006F70F1" w:rsidP="0074098D">
            <w:pPr>
              <w:pStyle w:val="ListParagraph"/>
              <w:spacing w:line="276" w:lineRule="auto"/>
              <w:ind w:left="0"/>
              <w:jc w:val="both"/>
              <w:rPr>
                <w:sz w:val="20"/>
                <w:szCs w:val="20"/>
              </w:rPr>
            </w:pPr>
            <w:r w:rsidRPr="006F70F1">
              <w:rPr>
                <w:sz w:val="20"/>
                <w:szCs w:val="20"/>
              </w:rPr>
              <w:t>Stations</w:t>
            </w:r>
          </w:p>
        </w:tc>
        <w:tc>
          <w:tcPr>
            <w:tcW w:w="952" w:type="dxa"/>
          </w:tcPr>
          <w:p w:rsidR="0074098D" w:rsidRPr="006F70F1" w:rsidRDefault="006F70F1" w:rsidP="0074098D">
            <w:pPr>
              <w:pStyle w:val="ListParagraph"/>
              <w:spacing w:line="276" w:lineRule="auto"/>
              <w:ind w:left="0"/>
              <w:jc w:val="both"/>
              <w:rPr>
                <w:sz w:val="20"/>
                <w:szCs w:val="20"/>
              </w:rPr>
            </w:pPr>
            <w:r w:rsidRPr="006F70F1">
              <w:rPr>
                <w:sz w:val="20"/>
                <w:szCs w:val="20"/>
              </w:rPr>
              <w:t>2008-09</w:t>
            </w:r>
          </w:p>
        </w:tc>
        <w:tc>
          <w:tcPr>
            <w:tcW w:w="1086" w:type="dxa"/>
          </w:tcPr>
          <w:p w:rsidR="0074098D" w:rsidRPr="006F70F1" w:rsidRDefault="006F70F1" w:rsidP="0074098D">
            <w:pPr>
              <w:pStyle w:val="ListParagraph"/>
              <w:spacing w:line="276" w:lineRule="auto"/>
              <w:ind w:left="0"/>
              <w:jc w:val="both"/>
              <w:rPr>
                <w:sz w:val="20"/>
                <w:szCs w:val="20"/>
              </w:rPr>
            </w:pPr>
            <w:r w:rsidRPr="006F70F1">
              <w:rPr>
                <w:sz w:val="20"/>
                <w:szCs w:val="20"/>
              </w:rPr>
              <w:t>2009-10</w:t>
            </w:r>
          </w:p>
        </w:tc>
        <w:tc>
          <w:tcPr>
            <w:tcW w:w="1076" w:type="dxa"/>
          </w:tcPr>
          <w:p w:rsidR="0074098D" w:rsidRPr="006F70F1" w:rsidRDefault="006F70F1" w:rsidP="0074098D">
            <w:pPr>
              <w:pStyle w:val="ListParagraph"/>
              <w:spacing w:line="276" w:lineRule="auto"/>
              <w:ind w:left="0"/>
              <w:jc w:val="both"/>
              <w:rPr>
                <w:sz w:val="20"/>
                <w:szCs w:val="20"/>
              </w:rPr>
            </w:pPr>
            <w:r w:rsidRPr="006F70F1">
              <w:rPr>
                <w:sz w:val="20"/>
                <w:szCs w:val="20"/>
              </w:rPr>
              <w:t>2010-11</w:t>
            </w:r>
          </w:p>
        </w:tc>
        <w:tc>
          <w:tcPr>
            <w:tcW w:w="1076" w:type="dxa"/>
          </w:tcPr>
          <w:p w:rsidR="0074098D" w:rsidRPr="006F70F1" w:rsidRDefault="006F70F1" w:rsidP="0074098D">
            <w:pPr>
              <w:pStyle w:val="ListParagraph"/>
              <w:spacing w:line="276" w:lineRule="auto"/>
              <w:ind w:left="0"/>
              <w:jc w:val="both"/>
              <w:rPr>
                <w:sz w:val="20"/>
                <w:szCs w:val="20"/>
              </w:rPr>
            </w:pPr>
            <w:r w:rsidRPr="006F70F1">
              <w:rPr>
                <w:sz w:val="20"/>
                <w:szCs w:val="20"/>
              </w:rPr>
              <w:t>2011-12</w:t>
            </w:r>
          </w:p>
        </w:tc>
        <w:tc>
          <w:tcPr>
            <w:tcW w:w="952" w:type="dxa"/>
          </w:tcPr>
          <w:p w:rsidR="0074098D" w:rsidRPr="006F70F1" w:rsidRDefault="006F70F1" w:rsidP="0074098D">
            <w:pPr>
              <w:pStyle w:val="ListParagraph"/>
              <w:spacing w:line="276" w:lineRule="auto"/>
              <w:ind w:left="0"/>
              <w:jc w:val="both"/>
              <w:rPr>
                <w:sz w:val="20"/>
                <w:szCs w:val="20"/>
              </w:rPr>
            </w:pPr>
            <w:r w:rsidRPr="006F70F1">
              <w:rPr>
                <w:sz w:val="20"/>
                <w:szCs w:val="20"/>
              </w:rPr>
              <w:t>2012-1</w:t>
            </w:r>
            <w:r>
              <w:rPr>
                <w:sz w:val="20"/>
                <w:szCs w:val="20"/>
              </w:rPr>
              <w:t>3</w:t>
            </w:r>
          </w:p>
        </w:tc>
        <w:tc>
          <w:tcPr>
            <w:tcW w:w="932" w:type="dxa"/>
          </w:tcPr>
          <w:p w:rsidR="0074098D" w:rsidRPr="006F70F1" w:rsidRDefault="006F70F1" w:rsidP="0074098D">
            <w:pPr>
              <w:pStyle w:val="ListParagraph"/>
              <w:spacing w:line="276" w:lineRule="auto"/>
              <w:ind w:left="0"/>
              <w:jc w:val="both"/>
              <w:rPr>
                <w:sz w:val="20"/>
                <w:szCs w:val="20"/>
              </w:rPr>
            </w:pPr>
            <w:r>
              <w:rPr>
                <w:sz w:val="20"/>
                <w:szCs w:val="20"/>
              </w:rPr>
              <w:t>Average</w:t>
            </w:r>
          </w:p>
        </w:tc>
      </w:tr>
      <w:tr w:rsidR="00D63BB7" w:rsidTr="00371767">
        <w:tc>
          <w:tcPr>
            <w:tcW w:w="691" w:type="dxa"/>
          </w:tcPr>
          <w:p w:rsidR="0074098D" w:rsidRPr="006F70F1" w:rsidRDefault="006F70F1" w:rsidP="0074098D">
            <w:pPr>
              <w:pStyle w:val="ListParagraph"/>
              <w:spacing w:line="276" w:lineRule="auto"/>
              <w:ind w:left="0"/>
              <w:jc w:val="both"/>
              <w:rPr>
                <w:sz w:val="24"/>
                <w:szCs w:val="24"/>
              </w:rPr>
            </w:pPr>
            <w:r>
              <w:rPr>
                <w:sz w:val="24"/>
                <w:szCs w:val="24"/>
              </w:rPr>
              <w:t>1</w:t>
            </w:r>
          </w:p>
        </w:tc>
        <w:tc>
          <w:tcPr>
            <w:tcW w:w="1531" w:type="dxa"/>
          </w:tcPr>
          <w:p w:rsidR="0074098D" w:rsidRPr="006F70F1" w:rsidRDefault="006F70F1" w:rsidP="0074098D">
            <w:pPr>
              <w:pStyle w:val="ListParagraph"/>
              <w:spacing w:line="276" w:lineRule="auto"/>
              <w:ind w:left="0"/>
              <w:jc w:val="both"/>
              <w:rPr>
                <w:sz w:val="20"/>
                <w:szCs w:val="20"/>
              </w:rPr>
            </w:pPr>
            <w:r>
              <w:rPr>
                <w:sz w:val="20"/>
                <w:szCs w:val="20"/>
              </w:rPr>
              <w:t>Bhilai</w:t>
            </w:r>
          </w:p>
        </w:tc>
        <w:tc>
          <w:tcPr>
            <w:tcW w:w="952" w:type="dxa"/>
          </w:tcPr>
          <w:p w:rsidR="0074098D" w:rsidRPr="006F70F1" w:rsidRDefault="0074098D" w:rsidP="0074098D">
            <w:pPr>
              <w:pStyle w:val="ListParagraph"/>
              <w:spacing w:line="276" w:lineRule="auto"/>
              <w:ind w:left="0"/>
              <w:jc w:val="both"/>
              <w:rPr>
                <w:sz w:val="20"/>
                <w:szCs w:val="20"/>
              </w:rPr>
            </w:pPr>
          </w:p>
        </w:tc>
        <w:tc>
          <w:tcPr>
            <w:tcW w:w="1086" w:type="dxa"/>
          </w:tcPr>
          <w:p w:rsidR="0074098D" w:rsidRPr="006F70F1" w:rsidRDefault="00BD50D5" w:rsidP="0074098D">
            <w:pPr>
              <w:pStyle w:val="ListParagraph"/>
              <w:spacing w:line="276" w:lineRule="auto"/>
              <w:ind w:left="0"/>
              <w:jc w:val="both"/>
              <w:rPr>
                <w:sz w:val="24"/>
                <w:szCs w:val="24"/>
              </w:rPr>
            </w:pPr>
            <w:r>
              <w:rPr>
                <w:sz w:val="24"/>
                <w:szCs w:val="24"/>
              </w:rPr>
              <w:t>97.00</w:t>
            </w:r>
          </w:p>
        </w:tc>
        <w:tc>
          <w:tcPr>
            <w:tcW w:w="1076" w:type="dxa"/>
          </w:tcPr>
          <w:p w:rsidR="0074098D" w:rsidRPr="00BD50D5" w:rsidRDefault="00BD50D5" w:rsidP="0074098D">
            <w:pPr>
              <w:pStyle w:val="ListParagraph"/>
              <w:spacing w:line="276" w:lineRule="auto"/>
              <w:ind w:left="0"/>
              <w:jc w:val="both"/>
              <w:rPr>
                <w:sz w:val="24"/>
                <w:szCs w:val="24"/>
              </w:rPr>
            </w:pPr>
            <w:r>
              <w:rPr>
                <w:sz w:val="24"/>
                <w:szCs w:val="24"/>
              </w:rPr>
              <w:t>98.2</w:t>
            </w:r>
          </w:p>
        </w:tc>
        <w:tc>
          <w:tcPr>
            <w:tcW w:w="1076" w:type="dxa"/>
          </w:tcPr>
          <w:p w:rsidR="0074098D" w:rsidRDefault="00BD50D5" w:rsidP="0074098D">
            <w:pPr>
              <w:pStyle w:val="ListParagraph"/>
              <w:spacing w:line="276" w:lineRule="auto"/>
              <w:ind w:left="0"/>
              <w:jc w:val="both"/>
              <w:rPr>
                <w:b/>
                <w:bCs/>
                <w:sz w:val="24"/>
                <w:szCs w:val="24"/>
              </w:rPr>
            </w:pPr>
            <w:r>
              <w:rPr>
                <w:b/>
                <w:bCs/>
                <w:sz w:val="24"/>
                <w:szCs w:val="24"/>
              </w:rPr>
              <w:t>99.2</w:t>
            </w:r>
          </w:p>
        </w:tc>
        <w:tc>
          <w:tcPr>
            <w:tcW w:w="952" w:type="dxa"/>
          </w:tcPr>
          <w:p w:rsidR="0074098D" w:rsidRDefault="00BD50D5" w:rsidP="0074098D">
            <w:pPr>
              <w:pStyle w:val="ListParagraph"/>
              <w:spacing w:line="276" w:lineRule="auto"/>
              <w:ind w:left="0"/>
              <w:jc w:val="both"/>
              <w:rPr>
                <w:b/>
                <w:bCs/>
                <w:sz w:val="24"/>
                <w:szCs w:val="24"/>
              </w:rPr>
            </w:pPr>
            <w:r>
              <w:rPr>
                <w:b/>
                <w:bCs/>
                <w:sz w:val="24"/>
                <w:szCs w:val="24"/>
              </w:rPr>
              <w:t>99.2</w:t>
            </w:r>
          </w:p>
        </w:tc>
        <w:tc>
          <w:tcPr>
            <w:tcW w:w="932" w:type="dxa"/>
          </w:tcPr>
          <w:p w:rsidR="0074098D" w:rsidRDefault="00BD50D5" w:rsidP="0074098D">
            <w:pPr>
              <w:pStyle w:val="ListParagraph"/>
              <w:spacing w:line="276" w:lineRule="auto"/>
              <w:ind w:left="0"/>
              <w:jc w:val="both"/>
              <w:rPr>
                <w:b/>
                <w:bCs/>
                <w:sz w:val="24"/>
                <w:szCs w:val="24"/>
              </w:rPr>
            </w:pPr>
            <w:r>
              <w:rPr>
                <w:b/>
                <w:bCs/>
                <w:sz w:val="24"/>
                <w:szCs w:val="24"/>
              </w:rPr>
              <w:t>98.4</w:t>
            </w:r>
          </w:p>
        </w:tc>
      </w:tr>
      <w:tr w:rsidR="00D63BB7" w:rsidTr="00371767">
        <w:tc>
          <w:tcPr>
            <w:tcW w:w="691" w:type="dxa"/>
          </w:tcPr>
          <w:p w:rsidR="0074098D" w:rsidRPr="006F70F1" w:rsidRDefault="00BD50D5" w:rsidP="0074098D">
            <w:pPr>
              <w:pStyle w:val="ListParagraph"/>
              <w:spacing w:line="276" w:lineRule="auto"/>
              <w:ind w:left="0"/>
              <w:jc w:val="both"/>
              <w:rPr>
                <w:sz w:val="20"/>
                <w:szCs w:val="20"/>
              </w:rPr>
            </w:pPr>
            <w:r>
              <w:rPr>
                <w:sz w:val="20"/>
                <w:szCs w:val="20"/>
              </w:rPr>
              <w:t>2</w:t>
            </w:r>
          </w:p>
        </w:tc>
        <w:tc>
          <w:tcPr>
            <w:tcW w:w="1531" w:type="dxa"/>
          </w:tcPr>
          <w:p w:rsidR="0074098D" w:rsidRPr="007366CF" w:rsidRDefault="00BD50D5" w:rsidP="0074098D">
            <w:pPr>
              <w:pStyle w:val="ListParagraph"/>
              <w:spacing w:line="276" w:lineRule="auto"/>
              <w:ind w:left="0"/>
              <w:jc w:val="both"/>
              <w:rPr>
                <w:sz w:val="24"/>
                <w:szCs w:val="24"/>
              </w:rPr>
            </w:pPr>
            <w:r w:rsidRPr="007366CF">
              <w:rPr>
                <w:sz w:val="24"/>
                <w:szCs w:val="24"/>
              </w:rPr>
              <w:t>Singaurli</w:t>
            </w:r>
          </w:p>
        </w:tc>
        <w:tc>
          <w:tcPr>
            <w:tcW w:w="952" w:type="dxa"/>
          </w:tcPr>
          <w:p w:rsidR="0074098D" w:rsidRPr="007366CF" w:rsidRDefault="00BD50D5" w:rsidP="0074098D">
            <w:pPr>
              <w:pStyle w:val="ListParagraph"/>
              <w:spacing w:line="276" w:lineRule="auto"/>
              <w:ind w:left="0"/>
              <w:jc w:val="both"/>
              <w:rPr>
                <w:sz w:val="24"/>
                <w:szCs w:val="24"/>
              </w:rPr>
            </w:pPr>
            <w:r w:rsidRPr="007366CF">
              <w:rPr>
                <w:sz w:val="24"/>
                <w:szCs w:val="24"/>
              </w:rPr>
              <w:t>89.3</w:t>
            </w:r>
          </w:p>
        </w:tc>
        <w:tc>
          <w:tcPr>
            <w:tcW w:w="1086" w:type="dxa"/>
          </w:tcPr>
          <w:p w:rsidR="0074098D" w:rsidRPr="007366CF" w:rsidRDefault="00BD50D5" w:rsidP="0074098D">
            <w:pPr>
              <w:pStyle w:val="ListParagraph"/>
              <w:spacing w:line="276" w:lineRule="auto"/>
              <w:ind w:left="0"/>
              <w:jc w:val="both"/>
              <w:rPr>
                <w:sz w:val="24"/>
                <w:szCs w:val="24"/>
              </w:rPr>
            </w:pPr>
            <w:r w:rsidRPr="007366CF">
              <w:rPr>
                <w:sz w:val="24"/>
                <w:szCs w:val="24"/>
              </w:rPr>
              <w:t>90.6</w:t>
            </w:r>
          </w:p>
        </w:tc>
        <w:tc>
          <w:tcPr>
            <w:tcW w:w="1076" w:type="dxa"/>
          </w:tcPr>
          <w:p w:rsidR="0074098D" w:rsidRPr="007366CF" w:rsidRDefault="00BD50D5" w:rsidP="0074098D">
            <w:pPr>
              <w:pStyle w:val="ListParagraph"/>
              <w:spacing w:line="276" w:lineRule="auto"/>
              <w:ind w:left="0"/>
              <w:jc w:val="both"/>
              <w:rPr>
                <w:sz w:val="24"/>
                <w:szCs w:val="24"/>
              </w:rPr>
            </w:pPr>
            <w:r w:rsidRPr="007366CF">
              <w:rPr>
                <w:sz w:val="24"/>
                <w:szCs w:val="24"/>
              </w:rPr>
              <w:t>95.0</w:t>
            </w:r>
          </w:p>
        </w:tc>
        <w:tc>
          <w:tcPr>
            <w:tcW w:w="1076" w:type="dxa"/>
          </w:tcPr>
          <w:p w:rsidR="0074098D" w:rsidRPr="007366CF" w:rsidRDefault="00BD50D5" w:rsidP="0074098D">
            <w:pPr>
              <w:pStyle w:val="ListParagraph"/>
              <w:spacing w:line="276" w:lineRule="auto"/>
              <w:ind w:left="0"/>
              <w:jc w:val="both"/>
              <w:rPr>
                <w:sz w:val="24"/>
                <w:szCs w:val="24"/>
              </w:rPr>
            </w:pPr>
            <w:r w:rsidRPr="007366CF">
              <w:rPr>
                <w:sz w:val="24"/>
                <w:szCs w:val="24"/>
              </w:rPr>
              <w:t>89.7</w:t>
            </w:r>
          </w:p>
        </w:tc>
        <w:tc>
          <w:tcPr>
            <w:tcW w:w="952" w:type="dxa"/>
          </w:tcPr>
          <w:p w:rsidR="0074098D" w:rsidRPr="007366CF" w:rsidRDefault="00BD50D5" w:rsidP="0074098D">
            <w:pPr>
              <w:pStyle w:val="ListParagraph"/>
              <w:spacing w:line="276" w:lineRule="auto"/>
              <w:ind w:left="0"/>
              <w:jc w:val="both"/>
              <w:rPr>
                <w:sz w:val="24"/>
                <w:szCs w:val="24"/>
              </w:rPr>
            </w:pPr>
            <w:r w:rsidRPr="007366CF">
              <w:rPr>
                <w:sz w:val="24"/>
                <w:szCs w:val="24"/>
              </w:rPr>
              <w:t>91.1</w:t>
            </w:r>
          </w:p>
        </w:tc>
        <w:tc>
          <w:tcPr>
            <w:tcW w:w="932" w:type="dxa"/>
          </w:tcPr>
          <w:p w:rsidR="0074098D" w:rsidRPr="007366CF" w:rsidRDefault="00BD50D5" w:rsidP="0074098D">
            <w:pPr>
              <w:pStyle w:val="ListParagraph"/>
              <w:spacing w:line="276" w:lineRule="auto"/>
              <w:ind w:left="0"/>
              <w:jc w:val="both"/>
              <w:rPr>
                <w:sz w:val="24"/>
                <w:szCs w:val="24"/>
              </w:rPr>
            </w:pPr>
            <w:r w:rsidRPr="007366CF">
              <w:rPr>
                <w:sz w:val="24"/>
                <w:szCs w:val="24"/>
              </w:rPr>
              <w:t>91.1</w:t>
            </w:r>
          </w:p>
        </w:tc>
      </w:tr>
      <w:tr w:rsidR="00D63BB7" w:rsidTr="00371767">
        <w:tc>
          <w:tcPr>
            <w:tcW w:w="691" w:type="dxa"/>
          </w:tcPr>
          <w:p w:rsidR="0074098D" w:rsidRPr="007366CF" w:rsidRDefault="00BD50D5" w:rsidP="0074098D">
            <w:pPr>
              <w:pStyle w:val="ListParagraph"/>
              <w:spacing w:line="276" w:lineRule="auto"/>
              <w:ind w:left="0"/>
              <w:jc w:val="both"/>
              <w:rPr>
                <w:sz w:val="24"/>
                <w:szCs w:val="24"/>
              </w:rPr>
            </w:pPr>
            <w:r w:rsidRPr="007366CF">
              <w:rPr>
                <w:sz w:val="24"/>
                <w:szCs w:val="24"/>
              </w:rPr>
              <w:t>3</w:t>
            </w:r>
          </w:p>
        </w:tc>
        <w:tc>
          <w:tcPr>
            <w:tcW w:w="1531" w:type="dxa"/>
          </w:tcPr>
          <w:p w:rsidR="0074098D" w:rsidRPr="007366CF" w:rsidRDefault="00BD50D5" w:rsidP="0074098D">
            <w:pPr>
              <w:pStyle w:val="ListParagraph"/>
              <w:spacing w:line="276" w:lineRule="auto"/>
              <w:ind w:left="0"/>
              <w:jc w:val="both"/>
              <w:rPr>
                <w:sz w:val="24"/>
                <w:szCs w:val="24"/>
              </w:rPr>
            </w:pPr>
            <w:r w:rsidRPr="007366CF">
              <w:rPr>
                <w:sz w:val="24"/>
                <w:szCs w:val="24"/>
              </w:rPr>
              <w:t>Rihand</w:t>
            </w:r>
          </w:p>
        </w:tc>
        <w:tc>
          <w:tcPr>
            <w:tcW w:w="952" w:type="dxa"/>
          </w:tcPr>
          <w:p w:rsidR="0074098D" w:rsidRPr="007366CF" w:rsidRDefault="00BD50D5" w:rsidP="0074098D">
            <w:pPr>
              <w:pStyle w:val="ListParagraph"/>
              <w:spacing w:line="276" w:lineRule="auto"/>
              <w:ind w:left="0"/>
              <w:jc w:val="both"/>
              <w:rPr>
                <w:sz w:val="24"/>
                <w:szCs w:val="24"/>
              </w:rPr>
            </w:pPr>
            <w:r w:rsidRPr="007366CF">
              <w:rPr>
                <w:sz w:val="24"/>
                <w:szCs w:val="24"/>
              </w:rPr>
              <w:t>95.7</w:t>
            </w:r>
          </w:p>
        </w:tc>
        <w:tc>
          <w:tcPr>
            <w:tcW w:w="1086" w:type="dxa"/>
          </w:tcPr>
          <w:p w:rsidR="0074098D" w:rsidRPr="007366CF" w:rsidRDefault="00BD50D5" w:rsidP="0074098D">
            <w:pPr>
              <w:pStyle w:val="ListParagraph"/>
              <w:spacing w:line="276" w:lineRule="auto"/>
              <w:ind w:left="0"/>
              <w:jc w:val="both"/>
              <w:rPr>
                <w:sz w:val="24"/>
                <w:szCs w:val="24"/>
              </w:rPr>
            </w:pPr>
            <w:r w:rsidRPr="007366CF">
              <w:rPr>
                <w:sz w:val="24"/>
                <w:szCs w:val="24"/>
              </w:rPr>
              <w:t>92.5</w:t>
            </w:r>
          </w:p>
        </w:tc>
        <w:tc>
          <w:tcPr>
            <w:tcW w:w="1076" w:type="dxa"/>
          </w:tcPr>
          <w:p w:rsidR="0074098D" w:rsidRPr="007366CF" w:rsidRDefault="00BD50D5" w:rsidP="0074098D">
            <w:pPr>
              <w:pStyle w:val="ListParagraph"/>
              <w:spacing w:line="276" w:lineRule="auto"/>
              <w:ind w:left="0"/>
              <w:jc w:val="both"/>
              <w:rPr>
                <w:sz w:val="24"/>
                <w:szCs w:val="24"/>
              </w:rPr>
            </w:pPr>
            <w:r w:rsidRPr="007366CF">
              <w:rPr>
                <w:sz w:val="24"/>
                <w:szCs w:val="24"/>
              </w:rPr>
              <w:t>92.5</w:t>
            </w:r>
          </w:p>
        </w:tc>
        <w:tc>
          <w:tcPr>
            <w:tcW w:w="1076" w:type="dxa"/>
          </w:tcPr>
          <w:p w:rsidR="0074098D" w:rsidRPr="007366CF" w:rsidRDefault="00BD50D5" w:rsidP="0074098D">
            <w:pPr>
              <w:pStyle w:val="ListParagraph"/>
              <w:spacing w:line="276" w:lineRule="auto"/>
              <w:ind w:left="0"/>
              <w:jc w:val="both"/>
              <w:rPr>
                <w:sz w:val="24"/>
                <w:szCs w:val="24"/>
              </w:rPr>
            </w:pPr>
            <w:r w:rsidRPr="007366CF">
              <w:rPr>
                <w:sz w:val="24"/>
                <w:szCs w:val="24"/>
              </w:rPr>
              <w:t>93.6</w:t>
            </w:r>
          </w:p>
        </w:tc>
        <w:tc>
          <w:tcPr>
            <w:tcW w:w="952" w:type="dxa"/>
          </w:tcPr>
          <w:p w:rsidR="0074098D" w:rsidRPr="007366CF" w:rsidRDefault="00BD50D5" w:rsidP="0074098D">
            <w:pPr>
              <w:pStyle w:val="ListParagraph"/>
              <w:spacing w:line="276" w:lineRule="auto"/>
              <w:ind w:left="0"/>
              <w:jc w:val="both"/>
              <w:rPr>
                <w:sz w:val="24"/>
                <w:szCs w:val="24"/>
              </w:rPr>
            </w:pPr>
            <w:r w:rsidRPr="007366CF">
              <w:rPr>
                <w:sz w:val="24"/>
                <w:szCs w:val="24"/>
              </w:rPr>
              <w:t>90.0</w:t>
            </w:r>
          </w:p>
        </w:tc>
        <w:tc>
          <w:tcPr>
            <w:tcW w:w="932" w:type="dxa"/>
          </w:tcPr>
          <w:p w:rsidR="0074098D" w:rsidRPr="007366CF" w:rsidRDefault="00BD50D5" w:rsidP="0074098D">
            <w:pPr>
              <w:pStyle w:val="ListParagraph"/>
              <w:spacing w:line="276" w:lineRule="auto"/>
              <w:ind w:left="0"/>
              <w:jc w:val="both"/>
              <w:rPr>
                <w:sz w:val="24"/>
                <w:szCs w:val="24"/>
              </w:rPr>
            </w:pPr>
            <w:r w:rsidRPr="007366CF">
              <w:rPr>
                <w:sz w:val="24"/>
                <w:szCs w:val="24"/>
              </w:rPr>
              <w:t>92.9</w:t>
            </w:r>
          </w:p>
        </w:tc>
      </w:tr>
      <w:tr w:rsidR="00D63BB7" w:rsidTr="00371767">
        <w:tc>
          <w:tcPr>
            <w:tcW w:w="691" w:type="dxa"/>
          </w:tcPr>
          <w:p w:rsidR="0074098D" w:rsidRPr="007366CF" w:rsidRDefault="00BD50D5" w:rsidP="0074098D">
            <w:pPr>
              <w:pStyle w:val="ListParagraph"/>
              <w:spacing w:line="276" w:lineRule="auto"/>
              <w:ind w:left="0"/>
              <w:jc w:val="both"/>
              <w:rPr>
                <w:sz w:val="24"/>
                <w:szCs w:val="24"/>
              </w:rPr>
            </w:pPr>
            <w:r w:rsidRPr="007366CF">
              <w:rPr>
                <w:sz w:val="24"/>
                <w:szCs w:val="24"/>
              </w:rPr>
              <w:t>4</w:t>
            </w:r>
          </w:p>
        </w:tc>
        <w:tc>
          <w:tcPr>
            <w:tcW w:w="1531" w:type="dxa"/>
          </w:tcPr>
          <w:p w:rsidR="0074098D" w:rsidRPr="007366CF" w:rsidRDefault="00BD50D5" w:rsidP="0074098D">
            <w:pPr>
              <w:pStyle w:val="ListParagraph"/>
              <w:spacing w:line="276" w:lineRule="auto"/>
              <w:ind w:left="0"/>
              <w:jc w:val="both"/>
              <w:rPr>
                <w:sz w:val="24"/>
                <w:szCs w:val="24"/>
              </w:rPr>
            </w:pPr>
            <w:r w:rsidRPr="007366CF">
              <w:rPr>
                <w:sz w:val="24"/>
                <w:szCs w:val="24"/>
              </w:rPr>
              <w:t>Tanda</w:t>
            </w:r>
          </w:p>
        </w:tc>
        <w:tc>
          <w:tcPr>
            <w:tcW w:w="952" w:type="dxa"/>
          </w:tcPr>
          <w:p w:rsidR="0074098D" w:rsidRPr="007366CF" w:rsidRDefault="00BD50D5" w:rsidP="0074098D">
            <w:pPr>
              <w:pStyle w:val="ListParagraph"/>
              <w:spacing w:line="276" w:lineRule="auto"/>
              <w:ind w:left="0"/>
              <w:jc w:val="both"/>
              <w:rPr>
                <w:sz w:val="24"/>
                <w:szCs w:val="24"/>
              </w:rPr>
            </w:pPr>
            <w:r w:rsidRPr="007366CF">
              <w:rPr>
                <w:sz w:val="24"/>
                <w:szCs w:val="24"/>
              </w:rPr>
              <w:t>89.2</w:t>
            </w:r>
          </w:p>
        </w:tc>
        <w:tc>
          <w:tcPr>
            <w:tcW w:w="1086" w:type="dxa"/>
          </w:tcPr>
          <w:p w:rsidR="0074098D" w:rsidRPr="007366CF" w:rsidRDefault="00BD50D5" w:rsidP="0074098D">
            <w:pPr>
              <w:pStyle w:val="ListParagraph"/>
              <w:spacing w:line="276" w:lineRule="auto"/>
              <w:ind w:left="0"/>
              <w:jc w:val="both"/>
              <w:rPr>
                <w:sz w:val="24"/>
                <w:szCs w:val="24"/>
              </w:rPr>
            </w:pPr>
            <w:r w:rsidRPr="007366CF">
              <w:rPr>
                <w:sz w:val="24"/>
                <w:szCs w:val="24"/>
              </w:rPr>
              <w:t>90.9</w:t>
            </w:r>
          </w:p>
        </w:tc>
        <w:tc>
          <w:tcPr>
            <w:tcW w:w="1076" w:type="dxa"/>
          </w:tcPr>
          <w:p w:rsidR="0074098D" w:rsidRPr="007366CF" w:rsidRDefault="00BD50D5" w:rsidP="0074098D">
            <w:pPr>
              <w:pStyle w:val="ListParagraph"/>
              <w:spacing w:line="276" w:lineRule="auto"/>
              <w:ind w:left="0"/>
              <w:jc w:val="both"/>
              <w:rPr>
                <w:sz w:val="24"/>
                <w:szCs w:val="24"/>
              </w:rPr>
            </w:pPr>
            <w:r w:rsidRPr="007366CF">
              <w:rPr>
                <w:sz w:val="24"/>
                <w:szCs w:val="24"/>
              </w:rPr>
              <w:t>91.8</w:t>
            </w:r>
          </w:p>
        </w:tc>
        <w:tc>
          <w:tcPr>
            <w:tcW w:w="1076" w:type="dxa"/>
          </w:tcPr>
          <w:p w:rsidR="0074098D" w:rsidRPr="007366CF" w:rsidRDefault="00BD50D5" w:rsidP="0074098D">
            <w:pPr>
              <w:pStyle w:val="ListParagraph"/>
              <w:spacing w:line="276" w:lineRule="auto"/>
              <w:ind w:left="0"/>
              <w:jc w:val="both"/>
              <w:rPr>
                <w:sz w:val="24"/>
                <w:szCs w:val="24"/>
              </w:rPr>
            </w:pPr>
            <w:r w:rsidRPr="007366CF">
              <w:rPr>
                <w:sz w:val="24"/>
                <w:szCs w:val="24"/>
              </w:rPr>
              <w:t>88.6</w:t>
            </w:r>
          </w:p>
        </w:tc>
        <w:tc>
          <w:tcPr>
            <w:tcW w:w="952" w:type="dxa"/>
          </w:tcPr>
          <w:p w:rsidR="0074098D" w:rsidRPr="007366CF" w:rsidRDefault="00BD50D5" w:rsidP="0074098D">
            <w:pPr>
              <w:pStyle w:val="ListParagraph"/>
              <w:spacing w:line="276" w:lineRule="auto"/>
              <w:ind w:left="0"/>
              <w:jc w:val="both"/>
              <w:rPr>
                <w:sz w:val="24"/>
                <w:szCs w:val="24"/>
              </w:rPr>
            </w:pPr>
            <w:r w:rsidRPr="007366CF">
              <w:rPr>
                <w:sz w:val="24"/>
                <w:szCs w:val="24"/>
              </w:rPr>
              <w:t>82.9</w:t>
            </w:r>
          </w:p>
        </w:tc>
        <w:tc>
          <w:tcPr>
            <w:tcW w:w="932" w:type="dxa"/>
          </w:tcPr>
          <w:p w:rsidR="0074098D" w:rsidRPr="007366CF" w:rsidRDefault="00BD50D5" w:rsidP="0074098D">
            <w:pPr>
              <w:pStyle w:val="ListParagraph"/>
              <w:spacing w:line="276" w:lineRule="auto"/>
              <w:ind w:left="0"/>
              <w:jc w:val="both"/>
              <w:rPr>
                <w:sz w:val="24"/>
                <w:szCs w:val="24"/>
              </w:rPr>
            </w:pPr>
            <w:r w:rsidRPr="007366CF">
              <w:rPr>
                <w:sz w:val="24"/>
                <w:szCs w:val="24"/>
              </w:rPr>
              <w:t>88.7</w:t>
            </w:r>
          </w:p>
        </w:tc>
      </w:tr>
      <w:tr w:rsidR="00D63BB7" w:rsidTr="00371767">
        <w:tc>
          <w:tcPr>
            <w:tcW w:w="691" w:type="dxa"/>
          </w:tcPr>
          <w:p w:rsidR="0074098D" w:rsidRPr="007366CF" w:rsidRDefault="00BD50D5" w:rsidP="0074098D">
            <w:pPr>
              <w:pStyle w:val="ListParagraph"/>
              <w:spacing w:line="276" w:lineRule="auto"/>
              <w:ind w:left="0"/>
              <w:jc w:val="both"/>
              <w:rPr>
                <w:sz w:val="24"/>
                <w:szCs w:val="24"/>
              </w:rPr>
            </w:pPr>
            <w:r w:rsidRPr="007366CF">
              <w:rPr>
                <w:sz w:val="24"/>
                <w:szCs w:val="24"/>
              </w:rPr>
              <w:t>5</w:t>
            </w:r>
          </w:p>
        </w:tc>
        <w:tc>
          <w:tcPr>
            <w:tcW w:w="1531" w:type="dxa"/>
          </w:tcPr>
          <w:p w:rsidR="0074098D" w:rsidRPr="007366CF" w:rsidRDefault="00BD50D5" w:rsidP="0074098D">
            <w:pPr>
              <w:pStyle w:val="ListParagraph"/>
              <w:spacing w:line="276" w:lineRule="auto"/>
              <w:ind w:left="0"/>
              <w:jc w:val="both"/>
              <w:rPr>
                <w:sz w:val="24"/>
                <w:szCs w:val="24"/>
              </w:rPr>
            </w:pPr>
            <w:r w:rsidRPr="007366CF">
              <w:rPr>
                <w:sz w:val="24"/>
                <w:szCs w:val="24"/>
              </w:rPr>
              <w:t>FGUTPP</w:t>
            </w:r>
          </w:p>
        </w:tc>
        <w:tc>
          <w:tcPr>
            <w:tcW w:w="952" w:type="dxa"/>
          </w:tcPr>
          <w:p w:rsidR="0074098D" w:rsidRPr="007366CF" w:rsidRDefault="00BD50D5" w:rsidP="0074098D">
            <w:pPr>
              <w:pStyle w:val="ListParagraph"/>
              <w:spacing w:line="276" w:lineRule="auto"/>
              <w:ind w:left="0"/>
              <w:jc w:val="both"/>
              <w:rPr>
                <w:sz w:val="24"/>
                <w:szCs w:val="24"/>
              </w:rPr>
            </w:pPr>
            <w:r w:rsidRPr="007366CF">
              <w:rPr>
                <w:sz w:val="24"/>
                <w:szCs w:val="24"/>
              </w:rPr>
              <w:t>91.7</w:t>
            </w:r>
          </w:p>
        </w:tc>
        <w:tc>
          <w:tcPr>
            <w:tcW w:w="1086" w:type="dxa"/>
          </w:tcPr>
          <w:p w:rsidR="0074098D" w:rsidRPr="007366CF" w:rsidRDefault="00BD50D5" w:rsidP="0074098D">
            <w:pPr>
              <w:pStyle w:val="ListParagraph"/>
              <w:spacing w:line="276" w:lineRule="auto"/>
              <w:ind w:left="0"/>
              <w:jc w:val="both"/>
              <w:rPr>
                <w:sz w:val="24"/>
                <w:szCs w:val="24"/>
              </w:rPr>
            </w:pPr>
            <w:r w:rsidRPr="007366CF">
              <w:rPr>
                <w:sz w:val="24"/>
                <w:szCs w:val="24"/>
              </w:rPr>
              <w:t>94.3</w:t>
            </w:r>
          </w:p>
        </w:tc>
        <w:tc>
          <w:tcPr>
            <w:tcW w:w="1076" w:type="dxa"/>
          </w:tcPr>
          <w:p w:rsidR="0074098D" w:rsidRPr="007366CF" w:rsidRDefault="00BD50D5" w:rsidP="0074098D">
            <w:pPr>
              <w:pStyle w:val="ListParagraph"/>
              <w:spacing w:line="276" w:lineRule="auto"/>
              <w:ind w:left="0"/>
              <w:jc w:val="both"/>
              <w:rPr>
                <w:sz w:val="24"/>
                <w:szCs w:val="24"/>
              </w:rPr>
            </w:pPr>
            <w:r w:rsidRPr="007366CF">
              <w:rPr>
                <w:sz w:val="24"/>
                <w:szCs w:val="24"/>
              </w:rPr>
              <w:t>94.7</w:t>
            </w:r>
          </w:p>
        </w:tc>
        <w:tc>
          <w:tcPr>
            <w:tcW w:w="1076" w:type="dxa"/>
          </w:tcPr>
          <w:p w:rsidR="0074098D" w:rsidRPr="007366CF" w:rsidRDefault="00BD50D5" w:rsidP="0074098D">
            <w:pPr>
              <w:pStyle w:val="ListParagraph"/>
              <w:spacing w:line="276" w:lineRule="auto"/>
              <w:ind w:left="0"/>
              <w:jc w:val="both"/>
              <w:rPr>
                <w:sz w:val="24"/>
                <w:szCs w:val="24"/>
              </w:rPr>
            </w:pPr>
            <w:r w:rsidRPr="007366CF">
              <w:rPr>
                <w:sz w:val="24"/>
                <w:szCs w:val="24"/>
              </w:rPr>
              <w:t>93.5</w:t>
            </w:r>
          </w:p>
        </w:tc>
        <w:tc>
          <w:tcPr>
            <w:tcW w:w="952" w:type="dxa"/>
          </w:tcPr>
          <w:p w:rsidR="0074098D" w:rsidRPr="007366CF" w:rsidRDefault="00BD50D5" w:rsidP="0074098D">
            <w:pPr>
              <w:pStyle w:val="ListParagraph"/>
              <w:spacing w:line="276" w:lineRule="auto"/>
              <w:ind w:left="0"/>
              <w:jc w:val="both"/>
              <w:rPr>
                <w:sz w:val="24"/>
                <w:szCs w:val="24"/>
              </w:rPr>
            </w:pPr>
            <w:r w:rsidRPr="007366CF">
              <w:rPr>
                <w:sz w:val="24"/>
                <w:szCs w:val="24"/>
              </w:rPr>
              <w:t>95.2</w:t>
            </w:r>
          </w:p>
        </w:tc>
        <w:tc>
          <w:tcPr>
            <w:tcW w:w="932" w:type="dxa"/>
          </w:tcPr>
          <w:p w:rsidR="0074098D" w:rsidRPr="007366CF" w:rsidRDefault="00BD50D5" w:rsidP="0074098D">
            <w:pPr>
              <w:pStyle w:val="ListParagraph"/>
              <w:spacing w:line="276" w:lineRule="auto"/>
              <w:ind w:left="0"/>
              <w:jc w:val="both"/>
              <w:rPr>
                <w:sz w:val="24"/>
                <w:szCs w:val="24"/>
              </w:rPr>
            </w:pPr>
            <w:r w:rsidRPr="007366CF">
              <w:rPr>
                <w:sz w:val="24"/>
                <w:szCs w:val="24"/>
              </w:rPr>
              <w:t>93.9</w:t>
            </w:r>
          </w:p>
        </w:tc>
      </w:tr>
      <w:tr w:rsidR="00D63BB7" w:rsidTr="00371767">
        <w:tc>
          <w:tcPr>
            <w:tcW w:w="691" w:type="dxa"/>
          </w:tcPr>
          <w:p w:rsidR="0074098D" w:rsidRPr="007366CF" w:rsidRDefault="00BD50D5" w:rsidP="0074098D">
            <w:pPr>
              <w:pStyle w:val="ListParagraph"/>
              <w:spacing w:line="276" w:lineRule="auto"/>
              <w:ind w:left="0"/>
              <w:jc w:val="both"/>
              <w:rPr>
                <w:sz w:val="24"/>
                <w:szCs w:val="24"/>
              </w:rPr>
            </w:pPr>
            <w:r w:rsidRPr="007366CF">
              <w:rPr>
                <w:sz w:val="24"/>
                <w:szCs w:val="24"/>
              </w:rPr>
              <w:t>6</w:t>
            </w:r>
          </w:p>
        </w:tc>
        <w:tc>
          <w:tcPr>
            <w:tcW w:w="1531" w:type="dxa"/>
          </w:tcPr>
          <w:p w:rsidR="0074098D" w:rsidRPr="007366CF" w:rsidRDefault="00AA4BD1" w:rsidP="0074098D">
            <w:pPr>
              <w:pStyle w:val="ListParagraph"/>
              <w:spacing w:line="276" w:lineRule="auto"/>
              <w:ind w:left="0"/>
              <w:jc w:val="both"/>
              <w:rPr>
                <w:sz w:val="24"/>
                <w:szCs w:val="24"/>
              </w:rPr>
            </w:pPr>
            <w:r w:rsidRPr="007366CF">
              <w:rPr>
                <w:sz w:val="24"/>
                <w:szCs w:val="24"/>
              </w:rPr>
              <w:t>Korba</w:t>
            </w:r>
          </w:p>
        </w:tc>
        <w:tc>
          <w:tcPr>
            <w:tcW w:w="952" w:type="dxa"/>
          </w:tcPr>
          <w:p w:rsidR="0074098D" w:rsidRPr="007366CF" w:rsidRDefault="00AA4BD1" w:rsidP="0074098D">
            <w:pPr>
              <w:pStyle w:val="ListParagraph"/>
              <w:spacing w:line="276" w:lineRule="auto"/>
              <w:ind w:left="0"/>
              <w:jc w:val="both"/>
              <w:rPr>
                <w:sz w:val="24"/>
                <w:szCs w:val="24"/>
              </w:rPr>
            </w:pPr>
            <w:r w:rsidRPr="007366CF">
              <w:rPr>
                <w:sz w:val="24"/>
                <w:szCs w:val="24"/>
              </w:rPr>
              <w:t>92.2</w:t>
            </w:r>
          </w:p>
        </w:tc>
        <w:tc>
          <w:tcPr>
            <w:tcW w:w="1086" w:type="dxa"/>
          </w:tcPr>
          <w:p w:rsidR="0074098D" w:rsidRPr="007366CF" w:rsidRDefault="00AA4BD1" w:rsidP="0074098D">
            <w:pPr>
              <w:pStyle w:val="ListParagraph"/>
              <w:spacing w:line="276" w:lineRule="auto"/>
              <w:ind w:left="0"/>
              <w:jc w:val="both"/>
              <w:rPr>
                <w:sz w:val="24"/>
                <w:szCs w:val="24"/>
              </w:rPr>
            </w:pPr>
            <w:r w:rsidRPr="007366CF">
              <w:rPr>
                <w:sz w:val="24"/>
                <w:szCs w:val="24"/>
              </w:rPr>
              <w:t>94.6</w:t>
            </w:r>
          </w:p>
        </w:tc>
        <w:tc>
          <w:tcPr>
            <w:tcW w:w="1076" w:type="dxa"/>
          </w:tcPr>
          <w:p w:rsidR="0074098D" w:rsidRPr="007366CF" w:rsidRDefault="00AA4BD1" w:rsidP="0074098D">
            <w:pPr>
              <w:pStyle w:val="ListParagraph"/>
              <w:spacing w:line="276" w:lineRule="auto"/>
              <w:ind w:left="0"/>
              <w:jc w:val="both"/>
              <w:rPr>
                <w:sz w:val="24"/>
                <w:szCs w:val="24"/>
              </w:rPr>
            </w:pPr>
            <w:r w:rsidRPr="007366CF">
              <w:rPr>
                <w:sz w:val="24"/>
                <w:szCs w:val="24"/>
              </w:rPr>
              <w:t>90.3</w:t>
            </w:r>
          </w:p>
        </w:tc>
        <w:tc>
          <w:tcPr>
            <w:tcW w:w="1076" w:type="dxa"/>
          </w:tcPr>
          <w:p w:rsidR="0074098D" w:rsidRPr="007366CF" w:rsidRDefault="00AA4BD1" w:rsidP="0074098D">
            <w:pPr>
              <w:pStyle w:val="ListParagraph"/>
              <w:spacing w:line="276" w:lineRule="auto"/>
              <w:ind w:left="0"/>
              <w:jc w:val="both"/>
              <w:rPr>
                <w:sz w:val="24"/>
                <w:szCs w:val="24"/>
              </w:rPr>
            </w:pPr>
            <w:r w:rsidRPr="007366CF">
              <w:rPr>
                <w:sz w:val="24"/>
                <w:szCs w:val="24"/>
              </w:rPr>
              <w:t>82.9</w:t>
            </w:r>
          </w:p>
        </w:tc>
        <w:tc>
          <w:tcPr>
            <w:tcW w:w="952" w:type="dxa"/>
          </w:tcPr>
          <w:p w:rsidR="0074098D" w:rsidRPr="007366CF" w:rsidRDefault="00AA4BD1" w:rsidP="0074098D">
            <w:pPr>
              <w:pStyle w:val="ListParagraph"/>
              <w:spacing w:line="276" w:lineRule="auto"/>
              <w:ind w:left="0"/>
              <w:jc w:val="both"/>
              <w:rPr>
                <w:sz w:val="24"/>
                <w:szCs w:val="24"/>
              </w:rPr>
            </w:pPr>
            <w:r w:rsidRPr="007366CF">
              <w:rPr>
                <w:sz w:val="24"/>
                <w:szCs w:val="24"/>
              </w:rPr>
              <w:t>94.9</w:t>
            </w:r>
          </w:p>
        </w:tc>
        <w:tc>
          <w:tcPr>
            <w:tcW w:w="932" w:type="dxa"/>
          </w:tcPr>
          <w:p w:rsidR="0074098D" w:rsidRPr="007366CF" w:rsidRDefault="00AA4BD1" w:rsidP="0074098D">
            <w:pPr>
              <w:pStyle w:val="ListParagraph"/>
              <w:spacing w:line="276" w:lineRule="auto"/>
              <w:ind w:left="0"/>
              <w:jc w:val="both"/>
              <w:rPr>
                <w:sz w:val="24"/>
                <w:szCs w:val="24"/>
              </w:rPr>
            </w:pPr>
            <w:r w:rsidRPr="007366CF">
              <w:rPr>
                <w:sz w:val="24"/>
                <w:szCs w:val="24"/>
              </w:rPr>
              <w:t>91.0</w:t>
            </w:r>
          </w:p>
        </w:tc>
      </w:tr>
      <w:tr w:rsidR="00D63BB7" w:rsidTr="00371767">
        <w:trPr>
          <w:trHeight w:val="125"/>
        </w:trPr>
        <w:tc>
          <w:tcPr>
            <w:tcW w:w="691" w:type="dxa"/>
          </w:tcPr>
          <w:p w:rsidR="0074098D" w:rsidRPr="007366CF" w:rsidRDefault="00AA4BD1" w:rsidP="0074098D">
            <w:pPr>
              <w:pStyle w:val="ListParagraph"/>
              <w:spacing w:line="276" w:lineRule="auto"/>
              <w:ind w:left="0"/>
              <w:jc w:val="both"/>
              <w:rPr>
                <w:sz w:val="24"/>
                <w:szCs w:val="24"/>
              </w:rPr>
            </w:pPr>
            <w:r w:rsidRPr="007366CF">
              <w:rPr>
                <w:sz w:val="24"/>
                <w:szCs w:val="24"/>
              </w:rPr>
              <w:t>7</w:t>
            </w:r>
          </w:p>
        </w:tc>
        <w:tc>
          <w:tcPr>
            <w:tcW w:w="1531" w:type="dxa"/>
          </w:tcPr>
          <w:p w:rsidR="0074098D" w:rsidRPr="007366CF" w:rsidRDefault="00AA4BD1" w:rsidP="0074098D">
            <w:pPr>
              <w:pStyle w:val="ListParagraph"/>
              <w:spacing w:line="276" w:lineRule="auto"/>
              <w:ind w:left="0"/>
              <w:jc w:val="both"/>
              <w:rPr>
                <w:sz w:val="24"/>
                <w:szCs w:val="24"/>
              </w:rPr>
            </w:pPr>
            <w:r w:rsidRPr="007366CF">
              <w:rPr>
                <w:sz w:val="24"/>
                <w:szCs w:val="24"/>
              </w:rPr>
              <w:t>Vindhyachal</w:t>
            </w:r>
          </w:p>
        </w:tc>
        <w:tc>
          <w:tcPr>
            <w:tcW w:w="952" w:type="dxa"/>
          </w:tcPr>
          <w:p w:rsidR="0074098D" w:rsidRPr="007366CF" w:rsidRDefault="00AA4BD1" w:rsidP="0074098D">
            <w:pPr>
              <w:pStyle w:val="ListParagraph"/>
              <w:spacing w:line="276" w:lineRule="auto"/>
              <w:ind w:left="0"/>
              <w:jc w:val="both"/>
              <w:rPr>
                <w:sz w:val="24"/>
                <w:szCs w:val="24"/>
              </w:rPr>
            </w:pPr>
            <w:r w:rsidRPr="007366CF">
              <w:rPr>
                <w:sz w:val="24"/>
                <w:szCs w:val="24"/>
              </w:rPr>
              <w:t>92.3</w:t>
            </w:r>
          </w:p>
        </w:tc>
        <w:tc>
          <w:tcPr>
            <w:tcW w:w="1086" w:type="dxa"/>
          </w:tcPr>
          <w:p w:rsidR="0074098D" w:rsidRPr="007366CF" w:rsidRDefault="00AA4BD1" w:rsidP="0074098D">
            <w:pPr>
              <w:pStyle w:val="ListParagraph"/>
              <w:spacing w:line="276" w:lineRule="auto"/>
              <w:ind w:left="0"/>
              <w:jc w:val="both"/>
              <w:rPr>
                <w:sz w:val="24"/>
                <w:szCs w:val="24"/>
              </w:rPr>
            </w:pPr>
            <w:r w:rsidRPr="007366CF">
              <w:rPr>
                <w:sz w:val="24"/>
                <w:szCs w:val="24"/>
              </w:rPr>
              <w:t>93.0</w:t>
            </w:r>
          </w:p>
        </w:tc>
        <w:tc>
          <w:tcPr>
            <w:tcW w:w="1076" w:type="dxa"/>
          </w:tcPr>
          <w:p w:rsidR="0074098D" w:rsidRPr="007366CF" w:rsidRDefault="00AA4BD1" w:rsidP="0074098D">
            <w:pPr>
              <w:pStyle w:val="ListParagraph"/>
              <w:spacing w:line="276" w:lineRule="auto"/>
              <w:ind w:left="0"/>
              <w:jc w:val="both"/>
              <w:rPr>
                <w:sz w:val="24"/>
                <w:szCs w:val="24"/>
              </w:rPr>
            </w:pPr>
            <w:r w:rsidRPr="007366CF">
              <w:rPr>
                <w:sz w:val="24"/>
                <w:szCs w:val="24"/>
              </w:rPr>
              <w:t>94.5</w:t>
            </w:r>
          </w:p>
        </w:tc>
        <w:tc>
          <w:tcPr>
            <w:tcW w:w="1076" w:type="dxa"/>
          </w:tcPr>
          <w:p w:rsidR="0074098D" w:rsidRPr="007366CF" w:rsidRDefault="00AA4BD1" w:rsidP="0074098D">
            <w:pPr>
              <w:pStyle w:val="ListParagraph"/>
              <w:spacing w:line="276" w:lineRule="auto"/>
              <w:ind w:left="0"/>
              <w:jc w:val="both"/>
              <w:rPr>
                <w:sz w:val="24"/>
                <w:szCs w:val="24"/>
              </w:rPr>
            </w:pPr>
            <w:r w:rsidRPr="007366CF">
              <w:rPr>
                <w:sz w:val="24"/>
                <w:szCs w:val="24"/>
              </w:rPr>
              <w:t>91.8</w:t>
            </w:r>
          </w:p>
        </w:tc>
        <w:tc>
          <w:tcPr>
            <w:tcW w:w="952" w:type="dxa"/>
          </w:tcPr>
          <w:p w:rsidR="0074098D" w:rsidRPr="007366CF" w:rsidRDefault="00AA4BD1" w:rsidP="0074098D">
            <w:pPr>
              <w:pStyle w:val="ListParagraph"/>
              <w:spacing w:line="276" w:lineRule="auto"/>
              <w:ind w:left="0"/>
              <w:jc w:val="both"/>
              <w:rPr>
                <w:sz w:val="24"/>
                <w:szCs w:val="24"/>
              </w:rPr>
            </w:pPr>
            <w:r w:rsidRPr="007366CF">
              <w:rPr>
                <w:sz w:val="24"/>
                <w:szCs w:val="24"/>
              </w:rPr>
              <w:t>93.2</w:t>
            </w:r>
          </w:p>
        </w:tc>
        <w:tc>
          <w:tcPr>
            <w:tcW w:w="932" w:type="dxa"/>
          </w:tcPr>
          <w:p w:rsidR="0074098D" w:rsidRPr="007366CF" w:rsidRDefault="00AA4BD1" w:rsidP="0074098D">
            <w:pPr>
              <w:pStyle w:val="ListParagraph"/>
              <w:spacing w:line="276" w:lineRule="auto"/>
              <w:ind w:left="0"/>
              <w:jc w:val="both"/>
              <w:rPr>
                <w:sz w:val="24"/>
                <w:szCs w:val="24"/>
              </w:rPr>
            </w:pPr>
            <w:r w:rsidRPr="007366CF">
              <w:rPr>
                <w:sz w:val="24"/>
                <w:szCs w:val="24"/>
              </w:rPr>
              <w:t>93.0</w:t>
            </w:r>
          </w:p>
        </w:tc>
      </w:tr>
      <w:tr w:rsidR="00D63BB7" w:rsidTr="00371767">
        <w:trPr>
          <w:trHeight w:val="111"/>
        </w:trPr>
        <w:tc>
          <w:tcPr>
            <w:tcW w:w="691" w:type="dxa"/>
          </w:tcPr>
          <w:p w:rsidR="00AA4BD1" w:rsidRPr="007366CF" w:rsidRDefault="00AA4BD1" w:rsidP="0074098D">
            <w:pPr>
              <w:pStyle w:val="ListParagraph"/>
              <w:spacing w:line="276" w:lineRule="auto"/>
              <w:ind w:left="0"/>
              <w:jc w:val="both"/>
              <w:rPr>
                <w:sz w:val="24"/>
                <w:szCs w:val="24"/>
              </w:rPr>
            </w:pPr>
            <w:r w:rsidRPr="007366CF">
              <w:rPr>
                <w:sz w:val="24"/>
                <w:szCs w:val="24"/>
              </w:rPr>
              <w:t>8</w:t>
            </w:r>
          </w:p>
        </w:tc>
        <w:tc>
          <w:tcPr>
            <w:tcW w:w="1531" w:type="dxa"/>
          </w:tcPr>
          <w:p w:rsidR="00AA4BD1" w:rsidRPr="007366CF" w:rsidRDefault="00AA4BD1" w:rsidP="0074098D">
            <w:pPr>
              <w:pStyle w:val="ListParagraph"/>
              <w:spacing w:line="276" w:lineRule="auto"/>
              <w:ind w:left="0"/>
              <w:jc w:val="both"/>
              <w:rPr>
                <w:sz w:val="24"/>
                <w:szCs w:val="24"/>
              </w:rPr>
            </w:pPr>
            <w:r w:rsidRPr="007366CF">
              <w:rPr>
                <w:sz w:val="24"/>
                <w:szCs w:val="24"/>
              </w:rPr>
              <w:t>Sipat</w:t>
            </w:r>
          </w:p>
        </w:tc>
        <w:tc>
          <w:tcPr>
            <w:tcW w:w="952" w:type="dxa"/>
          </w:tcPr>
          <w:p w:rsidR="00AA4BD1" w:rsidRPr="007366CF" w:rsidRDefault="00AA4BD1" w:rsidP="0074098D">
            <w:pPr>
              <w:pStyle w:val="ListParagraph"/>
              <w:spacing w:line="276" w:lineRule="auto"/>
              <w:ind w:left="0"/>
              <w:jc w:val="both"/>
              <w:rPr>
                <w:sz w:val="24"/>
                <w:szCs w:val="24"/>
              </w:rPr>
            </w:pPr>
            <w:r w:rsidRPr="007366CF">
              <w:rPr>
                <w:sz w:val="24"/>
                <w:szCs w:val="24"/>
              </w:rPr>
              <w:t>96.3</w:t>
            </w:r>
          </w:p>
        </w:tc>
        <w:tc>
          <w:tcPr>
            <w:tcW w:w="1086" w:type="dxa"/>
          </w:tcPr>
          <w:p w:rsidR="00AA4BD1" w:rsidRPr="007366CF" w:rsidRDefault="00AA4BD1" w:rsidP="0074098D">
            <w:pPr>
              <w:pStyle w:val="ListParagraph"/>
              <w:spacing w:line="276" w:lineRule="auto"/>
              <w:ind w:left="0"/>
              <w:jc w:val="both"/>
              <w:rPr>
                <w:sz w:val="24"/>
                <w:szCs w:val="24"/>
              </w:rPr>
            </w:pPr>
            <w:r w:rsidRPr="007366CF">
              <w:rPr>
                <w:sz w:val="24"/>
                <w:szCs w:val="24"/>
              </w:rPr>
              <w:t>93.0</w:t>
            </w:r>
          </w:p>
        </w:tc>
        <w:tc>
          <w:tcPr>
            <w:tcW w:w="1076" w:type="dxa"/>
          </w:tcPr>
          <w:p w:rsidR="00AA4BD1" w:rsidRPr="007366CF" w:rsidRDefault="00AA4BD1" w:rsidP="0074098D">
            <w:pPr>
              <w:pStyle w:val="ListParagraph"/>
              <w:spacing w:line="276" w:lineRule="auto"/>
              <w:ind w:left="0"/>
              <w:jc w:val="both"/>
              <w:rPr>
                <w:sz w:val="24"/>
                <w:szCs w:val="24"/>
              </w:rPr>
            </w:pPr>
            <w:r w:rsidRPr="007366CF">
              <w:rPr>
                <w:sz w:val="24"/>
                <w:szCs w:val="24"/>
              </w:rPr>
              <w:t>94.2</w:t>
            </w:r>
          </w:p>
        </w:tc>
        <w:tc>
          <w:tcPr>
            <w:tcW w:w="1076" w:type="dxa"/>
          </w:tcPr>
          <w:p w:rsidR="00AA4BD1" w:rsidRPr="007366CF" w:rsidRDefault="00AA4BD1" w:rsidP="0074098D">
            <w:pPr>
              <w:pStyle w:val="ListParagraph"/>
              <w:spacing w:line="276" w:lineRule="auto"/>
              <w:ind w:left="0"/>
              <w:jc w:val="both"/>
              <w:rPr>
                <w:sz w:val="24"/>
                <w:szCs w:val="24"/>
              </w:rPr>
            </w:pPr>
            <w:r w:rsidRPr="007366CF">
              <w:rPr>
                <w:sz w:val="24"/>
                <w:szCs w:val="24"/>
              </w:rPr>
              <w:t>90.4</w:t>
            </w:r>
          </w:p>
        </w:tc>
        <w:tc>
          <w:tcPr>
            <w:tcW w:w="952" w:type="dxa"/>
          </w:tcPr>
          <w:p w:rsidR="00AA4BD1" w:rsidRPr="007366CF" w:rsidRDefault="00AA4BD1" w:rsidP="0074098D">
            <w:pPr>
              <w:pStyle w:val="ListParagraph"/>
              <w:spacing w:line="276" w:lineRule="auto"/>
              <w:ind w:left="0"/>
              <w:jc w:val="both"/>
              <w:rPr>
                <w:sz w:val="24"/>
                <w:szCs w:val="24"/>
              </w:rPr>
            </w:pPr>
            <w:r w:rsidRPr="007366CF">
              <w:rPr>
                <w:sz w:val="24"/>
                <w:szCs w:val="24"/>
              </w:rPr>
              <w:t>86.6</w:t>
            </w:r>
          </w:p>
        </w:tc>
        <w:tc>
          <w:tcPr>
            <w:tcW w:w="932" w:type="dxa"/>
          </w:tcPr>
          <w:p w:rsidR="00AA4BD1" w:rsidRPr="007366CF" w:rsidRDefault="00AA4BD1" w:rsidP="0074098D">
            <w:pPr>
              <w:pStyle w:val="ListParagraph"/>
              <w:spacing w:line="276" w:lineRule="auto"/>
              <w:ind w:left="0"/>
              <w:jc w:val="both"/>
              <w:rPr>
                <w:sz w:val="24"/>
                <w:szCs w:val="24"/>
              </w:rPr>
            </w:pPr>
            <w:r w:rsidRPr="007366CF">
              <w:rPr>
                <w:sz w:val="24"/>
                <w:szCs w:val="24"/>
              </w:rPr>
              <w:t>93.0</w:t>
            </w:r>
          </w:p>
        </w:tc>
      </w:tr>
      <w:tr w:rsidR="00D63BB7" w:rsidTr="00371767">
        <w:trPr>
          <w:trHeight w:val="96"/>
        </w:trPr>
        <w:tc>
          <w:tcPr>
            <w:tcW w:w="691" w:type="dxa"/>
          </w:tcPr>
          <w:p w:rsidR="00AA4BD1" w:rsidRPr="007366CF" w:rsidRDefault="00AA4BD1" w:rsidP="0074098D">
            <w:pPr>
              <w:pStyle w:val="ListParagraph"/>
              <w:spacing w:line="276" w:lineRule="auto"/>
              <w:ind w:left="0"/>
              <w:jc w:val="both"/>
              <w:rPr>
                <w:sz w:val="24"/>
                <w:szCs w:val="24"/>
              </w:rPr>
            </w:pPr>
            <w:r w:rsidRPr="007366CF">
              <w:rPr>
                <w:sz w:val="24"/>
                <w:szCs w:val="24"/>
              </w:rPr>
              <w:t>9</w:t>
            </w:r>
          </w:p>
        </w:tc>
        <w:tc>
          <w:tcPr>
            <w:tcW w:w="1531" w:type="dxa"/>
          </w:tcPr>
          <w:p w:rsidR="00AA4BD1" w:rsidRPr="007366CF" w:rsidRDefault="00AA4BD1" w:rsidP="0074098D">
            <w:pPr>
              <w:pStyle w:val="ListParagraph"/>
              <w:spacing w:line="276" w:lineRule="auto"/>
              <w:ind w:left="0"/>
              <w:jc w:val="both"/>
              <w:rPr>
                <w:sz w:val="24"/>
                <w:szCs w:val="24"/>
              </w:rPr>
            </w:pPr>
            <w:r w:rsidRPr="007366CF">
              <w:rPr>
                <w:sz w:val="24"/>
                <w:szCs w:val="24"/>
              </w:rPr>
              <w:t>Ramagundan</w:t>
            </w:r>
          </w:p>
        </w:tc>
        <w:tc>
          <w:tcPr>
            <w:tcW w:w="952" w:type="dxa"/>
          </w:tcPr>
          <w:p w:rsidR="00AA4BD1" w:rsidRPr="007366CF" w:rsidRDefault="00AA4BD1" w:rsidP="0074098D">
            <w:pPr>
              <w:pStyle w:val="ListParagraph"/>
              <w:spacing w:line="276" w:lineRule="auto"/>
              <w:ind w:left="0"/>
              <w:jc w:val="both"/>
              <w:rPr>
                <w:sz w:val="24"/>
                <w:szCs w:val="24"/>
              </w:rPr>
            </w:pPr>
            <w:r w:rsidRPr="007366CF">
              <w:rPr>
                <w:sz w:val="24"/>
                <w:szCs w:val="24"/>
              </w:rPr>
              <w:t>93.6</w:t>
            </w:r>
          </w:p>
        </w:tc>
        <w:tc>
          <w:tcPr>
            <w:tcW w:w="1086" w:type="dxa"/>
          </w:tcPr>
          <w:p w:rsidR="00AA4BD1" w:rsidRPr="007366CF" w:rsidRDefault="00AA4BD1" w:rsidP="0074098D">
            <w:pPr>
              <w:pStyle w:val="ListParagraph"/>
              <w:spacing w:line="276" w:lineRule="auto"/>
              <w:ind w:left="0"/>
              <w:jc w:val="both"/>
              <w:rPr>
                <w:sz w:val="24"/>
                <w:szCs w:val="24"/>
              </w:rPr>
            </w:pPr>
            <w:r w:rsidRPr="007366CF">
              <w:rPr>
                <w:sz w:val="24"/>
                <w:szCs w:val="24"/>
              </w:rPr>
              <w:t>93.7</w:t>
            </w:r>
          </w:p>
        </w:tc>
        <w:tc>
          <w:tcPr>
            <w:tcW w:w="1076" w:type="dxa"/>
          </w:tcPr>
          <w:p w:rsidR="00AA4BD1" w:rsidRPr="007366CF" w:rsidRDefault="00AA4BD1" w:rsidP="0074098D">
            <w:pPr>
              <w:pStyle w:val="ListParagraph"/>
              <w:spacing w:line="276" w:lineRule="auto"/>
              <w:ind w:left="0"/>
              <w:jc w:val="both"/>
              <w:rPr>
                <w:sz w:val="24"/>
                <w:szCs w:val="24"/>
              </w:rPr>
            </w:pPr>
            <w:r w:rsidRPr="007366CF">
              <w:rPr>
                <w:sz w:val="24"/>
                <w:szCs w:val="24"/>
              </w:rPr>
              <w:t>92.3</w:t>
            </w:r>
          </w:p>
        </w:tc>
        <w:tc>
          <w:tcPr>
            <w:tcW w:w="1076" w:type="dxa"/>
          </w:tcPr>
          <w:p w:rsidR="00AA4BD1" w:rsidRPr="007366CF" w:rsidRDefault="00AA4BD1" w:rsidP="0074098D">
            <w:pPr>
              <w:pStyle w:val="ListParagraph"/>
              <w:spacing w:line="276" w:lineRule="auto"/>
              <w:ind w:left="0"/>
              <w:jc w:val="both"/>
              <w:rPr>
                <w:sz w:val="24"/>
                <w:szCs w:val="24"/>
              </w:rPr>
            </w:pPr>
            <w:r w:rsidRPr="007366CF">
              <w:rPr>
                <w:sz w:val="24"/>
                <w:szCs w:val="24"/>
              </w:rPr>
              <w:t>95.5</w:t>
            </w:r>
          </w:p>
        </w:tc>
        <w:tc>
          <w:tcPr>
            <w:tcW w:w="952" w:type="dxa"/>
          </w:tcPr>
          <w:p w:rsidR="00AA4BD1" w:rsidRPr="007366CF" w:rsidRDefault="00AA4BD1" w:rsidP="0074098D">
            <w:pPr>
              <w:pStyle w:val="ListParagraph"/>
              <w:spacing w:line="276" w:lineRule="auto"/>
              <w:ind w:left="0"/>
              <w:jc w:val="both"/>
              <w:rPr>
                <w:sz w:val="24"/>
                <w:szCs w:val="24"/>
              </w:rPr>
            </w:pPr>
            <w:r w:rsidRPr="007366CF">
              <w:rPr>
                <w:sz w:val="24"/>
                <w:szCs w:val="24"/>
              </w:rPr>
              <w:t>87.1</w:t>
            </w:r>
          </w:p>
        </w:tc>
        <w:tc>
          <w:tcPr>
            <w:tcW w:w="932" w:type="dxa"/>
          </w:tcPr>
          <w:p w:rsidR="00AA4BD1" w:rsidRPr="007366CF" w:rsidRDefault="00AA4BD1" w:rsidP="0074098D">
            <w:pPr>
              <w:pStyle w:val="ListParagraph"/>
              <w:spacing w:line="276" w:lineRule="auto"/>
              <w:ind w:left="0"/>
              <w:jc w:val="both"/>
              <w:rPr>
                <w:sz w:val="24"/>
                <w:szCs w:val="24"/>
              </w:rPr>
            </w:pPr>
            <w:r w:rsidRPr="007366CF">
              <w:rPr>
                <w:sz w:val="24"/>
                <w:szCs w:val="24"/>
              </w:rPr>
              <w:t>92.4</w:t>
            </w:r>
          </w:p>
        </w:tc>
      </w:tr>
      <w:tr w:rsidR="00D63BB7" w:rsidTr="00371767">
        <w:trPr>
          <w:trHeight w:val="147"/>
        </w:trPr>
        <w:tc>
          <w:tcPr>
            <w:tcW w:w="691" w:type="dxa"/>
          </w:tcPr>
          <w:p w:rsidR="00AA4BD1" w:rsidRPr="007366CF" w:rsidRDefault="00AA4BD1" w:rsidP="0074098D">
            <w:pPr>
              <w:pStyle w:val="ListParagraph"/>
              <w:spacing w:line="276" w:lineRule="auto"/>
              <w:ind w:left="0"/>
              <w:jc w:val="both"/>
              <w:rPr>
                <w:sz w:val="24"/>
                <w:szCs w:val="24"/>
              </w:rPr>
            </w:pPr>
            <w:r w:rsidRPr="007366CF">
              <w:rPr>
                <w:sz w:val="24"/>
                <w:szCs w:val="24"/>
              </w:rPr>
              <w:t>10</w:t>
            </w:r>
          </w:p>
        </w:tc>
        <w:tc>
          <w:tcPr>
            <w:tcW w:w="1531" w:type="dxa"/>
          </w:tcPr>
          <w:p w:rsidR="00AA4BD1" w:rsidRPr="007366CF" w:rsidRDefault="00A13730" w:rsidP="0074098D">
            <w:pPr>
              <w:pStyle w:val="ListParagraph"/>
              <w:spacing w:line="276" w:lineRule="auto"/>
              <w:ind w:left="0"/>
              <w:jc w:val="both"/>
              <w:rPr>
                <w:sz w:val="24"/>
                <w:szCs w:val="24"/>
              </w:rPr>
            </w:pPr>
            <w:r w:rsidRPr="007366CF">
              <w:rPr>
                <w:sz w:val="24"/>
                <w:szCs w:val="24"/>
              </w:rPr>
              <w:t>Simhadri</w:t>
            </w:r>
          </w:p>
        </w:tc>
        <w:tc>
          <w:tcPr>
            <w:tcW w:w="952" w:type="dxa"/>
          </w:tcPr>
          <w:p w:rsidR="00AA4BD1" w:rsidRPr="007366CF" w:rsidRDefault="00A13730" w:rsidP="0074098D">
            <w:pPr>
              <w:pStyle w:val="ListParagraph"/>
              <w:spacing w:line="276" w:lineRule="auto"/>
              <w:ind w:left="0"/>
              <w:jc w:val="both"/>
              <w:rPr>
                <w:sz w:val="24"/>
                <w:szCs w:val="24"/>
              </w:rPr>
            </w:pPr>
            <w:r w:rsidRPr="007366CF">
              <w:rPr>
                <w:sz w:val="24"/>
                <w:szCs w:val="24"/>
              </w:rPr>
              <w:t>94.7</w:t>
            </w:r>
          </w:p>
        </w:tc>
        <w:tc>
          <w:tcPr>
            <w:tcW w:w="1086" w:type="dxa"/>
          </w:tcPr>
          <w:p w:rsidR="00AA4BD1" w:rsidRPr="007366CF" w:rsidRDefault="00A13730" w:rsidP="0074098D">
            <w:pPr>
              <w:pStyle w:val="ListParagraph"/>
              <w:spacing w:line="276" w:lineRule="auto"/>
              <w:ind w:left="0"/>
              <w:jc w:val="both"/>
              <w:rPr>
                <w:sz w:val="24"/>
                <w:szCs w:val="24"/>
              </w:rPr>
            </w:pPr>
            <w:r w:rsidRPr="007366CF">
              <w:rPr>
                <w:sz w:val="24"/>
                <w:szCs w:val="24"/>
              </w:rPr>
              <w:t>94.5</w:t>
            </w:r>
          </w:p>
        </w:tc>
        <w:tc>
          <w:tcPr>
            <w:tcW w:w="1076" w:type="dxa"/>
          </w:tcPr>
          <w:p w:rsidR="00AA4BD1" w:rsidRPr="007366CF" w:rsidRDefault="00A13730" w:rsidP="0074098D">
            <w:pPr>
              <w:pStyle w:val="ListParagraph"/>
              <w:spacing w:line="276" w:lineRule="auto"/>
              <w:ind w:left="0"/>
              <w:jc w:val="both"/>
              <w:rPr>
                <w:sz w:val="24"/>
                <w:szCs w:val="24"/>
              </w:rPr>
            </w:pPr>
            <w:r w:rsidRPr="007366CF">
              <w:rPr>
                <w:sz w:val="24"/>
                <w:szCs w:val="24"/>
              </w:rPr>
              <w:t>94.2</w:t>
            </w:r>
          </w:p>
        </w:tc>
        <w:tc>
          <w:tcPr>
            <w:tcW w:w="1076" w:type="dxa"/>
          </w:tcPr>
          <w:p w:rsidR="00AA4BD1" w:rsidRPr="007366CF" w:rsidRDefault="00A13730" w:rsidP="0074098D">
            <w:pPr>
              <w:pStyle w:val="ListParagraph"/>
              <w:spacing w:line="276" w:lineRule="auto"/>
              <w:ind w:left="0"/>
              <w:jc w:val="both"/>
              <w:rPr>
                <w:sz w:val="24"/>
                <w:szCs w:val="24"/>
              </w:rPr>
            </w:pPr>
            <w:r w:rsidRPr="007366CF">
              <w:rPr>
                <w:sz w:val="24"/>
                <w:szCs w:val="24"/>
              </w:rPr>
              <w:t>96.4</w:t>
            </w:r>
          </w:p>
        </w:tc>
        <w:tc>
          <w:tcPr>
            <w:tcW w:w="952" w:type="dxa"/>
          </w:tcPr>
          <w:p w:rsidR="00AA4BD1" w:rsidRPr="007366CF" w:rsidRDefault="00A13730" w:rsidP="0074098D">
            <w:pPr>
              <w:pStyle w:val="ListParagraph"/>
              <w:spacing w:line="276" w:lineRule="auto"/>
              <w:ind w:left="0"/>
              <w:jc w:val="both"/>
              <w:rPr>
                <w:sz w:val="24"/>
                <w:szCs w:val="24"/>
              </w:rPr>
            </w:pPr>
            <w:r w:rsidRPr="007366CF">
              <w:rPr>
                <w:sz w:val="24"/>
                <w:szCs w:val="24"/>
              </w:rPr>
              <w:t>92.8</w:t>
            </w:r>
          </w:p>
        </w:tc>
        <w:tc>
          <w:tcPr>
            <w:tcW w:w="932" w:type="dxa"/>
          </w:tcPr>
          <w:p w:rsidR="00AA4BD1" w:rsidRPr="007366CF" w:rsidRDefault="00A13730" w:rsidP="0074098D">
            <w:pPr>
              <w:pStyle w:val="ListParagraph"/>
              <w:spacing w:line="276" w:lineRule="auto"/>
              <w:ind w:left="0"/>
              <w:jc w:val="both"/>
              <w:rPr>
                <w:sz w:val="24"/>
                <w:szCs w:val="24"/>
              </w:rPr>
            </w:pPr>
            <w:r w:rsidRPr="007366CF">
              <w:rPr>
                <w:sz w:val="24"/>
                <w:szCs w:val="24"/>
              </w:rPr>
              <w:t>94.5</w:t>
            </w:r>
          </w:p>
        </w:tc>
      </w:tr>
      <w:tr w:rsidR="00D63BB7" w:rsidTr="00371767">
        <w:trPr>
          <w:trHeight w:val="162"/>
        </w:trPr>
        <w:tc>
          <w:tcPr>
            <w:tcW w:w="691" w:type="dxa"/>
          </w:tcPr>
          <w:p w:rsidR="00AA4BD1" w:rsidRPr="007366CF" w:rsidRDefault="00A13730" w:rsidP="0074098D">
            <w:pPr>
              <w:pStyle w:val="ListParagraph"/>
              <w:spacing w:line="276" w:lineRule="auto"/>
              <w:ind w:left="0"/>
              <w:jc w:val="both"/>
              <w:rPr>
                <w:sz w:val="24"/>
                <w:szCs w:val="24"/>
              </w:rPr>
            </w:pPr>
            <w:r w:rsidRPr="007366CF">
              <w:rPr>
                <w:sz w:val="24"/>
                <w:szCs w:val="24"/>
              </w:rPr>
              <w:t>11</w:t>
            </w:r>
          </w:p>
        </w:tc>
        <w:tc>
          <w:tcPr>
            <w:tcW w:w="1531" w:type="dxa"/>
          </w:tcPr>
          <w:p w:rsidR="00AA4BD1" w:rsidRPr="007366CF" w:rsidRDefault="00A13730" w:rsidP="0074098D">
            <w:pPr>
              <w:pStyle w:val="ListParagraph"/>
              <w:spacing w:line="276" w:lineRule="auto"/>
              <w:ind w:left="0"/>
              <w:jc w:val="both"/>
              <w:rPr>
                <w:sz w:val="24"/>
                <w:szCs w:val="24"/>
              </w:rPr>
            </w:pPr>
            <w:r w:rsidRPr="007366CF">
              <w:rPr>
                <w:sz w:val="24"/>
                <w:szCs w:val="24"/>
              </w:rPr>
              <w:t>Farakka</w:t>
            </w:r>
          </w:p>
        </w:tc>
        <w:tc>
          <w:tcPr>
            <w:tcW w:w="952" w:type="dxa"/>
          </w:tcPr>
          <w:p w:rsidR="00AA4BD1" w:rsidRPr="007366CF" w:rsidRDefault="00A13730" w:rsidP="0074098D">
            <w:pPr>
              <w:pStyle w:val="ListParagraph"/>
              <w:spacing w:line="276" w:lineRule="auto"/>
              <w:ind w:left="0"/>
              <w:jc w:val="both"/>
              <w:rPr>
                <w:sz w:val="24"/>
                <w:szCs w:val="24"/>
              </w:rPr>
            </w:pPr>
            <w:r w:rsidRPr="007366CF">
              <w:rPr>
                <w:sz w:val="24"/>
                <w:szCs w:val="24"/>
              </w:rPr>
              <w:t>85.9</w:t>
            </w:r>
          </w:p>
        </w:tc>
        <w:tc>
          <w:tcPr>
            <w:tcW w:w="1086" w:type="dxa"/>
          </w:tcPr>
          <w:p w:rsidR="00AA4BD1" w:rsidRPr="007366CF" w:rsidRDefault="00A13730" w:rsidP="0074098D">
            <w:pPr>
              <w:pStyle w:val="ListParagraph"/>
              <w:spacing w:line="276" w:lineRule="auto"/>
              <w:ind w:left="0"/>
              <w:jc w:val="both"/>
              <w:rPr>
                <w:sz w:val="24"/>
                <w:szCs w:val="24"/>
              </w:rPr>
            </w:pPr>
            <w:r w:rsidRPr="007366CF">
              <w:rPr>
                <w:sz w:val="24"/>
                <w:szCs w:val="24"/>
              </w:rPr>
              <w:t>82.3</w:t>
            </w:r>
          </w:p>
        </w:tc>
        <w:tc>
          <w:tcPr>
            <w:tcW w:w="1076" w:type="dxa"/>
          </w:tcPr>
          <w:p w:rsidR="00AA4BD1" w:rsidRPr="007366CF" w:rsidRDefault="00A13730" w:rsidP="0074098D">
            <w:pPr>
              <w:pStyle w:val="ListParagraph"/>
              <w:spacing w:line="276" w:lineRule="auto"/>
              <w:ind w:left="0"/>
              <w:jc w:val="both"/>
              <w:rPr>
                <w:sz w:val="24"/>
                <w:szCs w:val="24"/>
              </w:rPr>
            </w:pPr>
            <w:r w:rsidRPr="007366CF">
              <w:rPr>
                <w:sz w:val="24"/>
                <w:szCs w:val="24"/>
              </w:rPr>
              <w:t>89.1</w:t>
            </w:r>
          </w:p>
        </w:tc>
        <w:tc>
          <w:tcPr>
            <w:tcW w:w="1076" w:type="dxa"/>
          </w:tcPr>
          <w:p w:rsidR="00AA4BD1" w:rsidRPr="007366CF" w:rsidRDefault="00A13730" w:rsidP="0074098D">
            <w:pPr>
              <w:pStyle w:val="ListParagraph"/>
              <w:spacing w:line="276" w:lineRule="auto"/>
              <w:ind w:left="0"/>
              <w:jc w:val="both"/>
              <w:rPr>
                <w:sz w:val="24"/>
                <w:szCs w:val="24"/>
              </w:rPr>
            </w:pPr>
            <w:r w:rsidRPr="007366CF">
              <w:rPr>
                <w:sz w:val="24"/>
                <w:szCs w:val="24"/>
              </w:rPr>
              <w:t>81.8</w:t>
            </w:r>
          </w:p>
        </w:tc>
        <w:tc>
          <w:tcPr>
            <w:tcW w:w="952" w:type="dxa"/>
          </w:tcPr>
          <w:p w:rsidR="00AA4BD1" w:rsidRPr="007366CF" w:rsidRDefault="00A13730" w:rsidP="0074098D">
            <w:pPr>
              <w:pStyle w:val="ListParagraph"/>
              <w:spacing w:line="276" w:lineRule="auto"/>
              <w:ind w:left="0"/>
              <w:jc w:val="both"/>
              <w:rPr>
                <w:sz w:val="24"/>
                <w:szCs w:val="24"/>
              </w:rPr>
            </w:pPr>
            <w:r w:rsidRPr="007366CF">
              <w:rPr>
                <w:sz w:val="24"/>
                <w:szCs w:val="24"/>
              </w:rPr>
              <w:t>78.9</w:t>
            </w:r>
          </w:p>
        </w:tc>
        <w:tc>
          <w:tcPr>
            <w:tcW w:w="932" w:type="dxa"/>
          </w:tcPr>
          <w:p w:rsidR="00AA4BD1" w:rsidRPr="007366CF" w:rsidRDefault="00A13730" w:rsidP="0074098D">
            <w:pPr>
              <w:pStyle w:val="ListParagraph"/>
              <w:spacing w:line="276" w:lineRule="auto"/>
              <w:ind w:left="0"/>
              <w:jc w:val="both"/>
              <w:rPr>
                <w:sz w:val="24"/>
                <w:szCs w:val="24"/>
              </w:rPr>
            </w:pPr>
            <w:r w:rsidRPr="007366CF">
              <w:rPr>
                <w:sz w:val="24"/>
                <w:szCs w:val="24"/>
              </w:rPr>
              <w:t>83.6</w:t>
            </w:r>
          </w:p>
        </w:tc>
      </w:tr>
      <w:tr w:rsidR="00D63BB7" w:rsidTr="00371767">
        <w:trPr>
          <w:trHeight w:val="140"/>
        </w:trPr>
        <w:tc>
          <w:tcPr>
            <w:tcW w:w="691" w:type="dxa"/>
          </w:tcPr>
          <w:p w:rsidR="00AA4BD1" w:rsidRPr="007366CF" w:rsidRDefault="00A13730" w:rsidP="0074098D">
            <w:pPr>
              <w:pStyle w:val="ListParagraph"/>
              <w:spacing w:line="276" w:lineRule="auto"/>
              <w:ind w:left="0"/>
              <w:jc w:val="both"/>
              <w:rPr>
                <w:sz w:val="24"/>
                <w:szCs w:val="24"/>
              </w:rPr>
            </w:pPr>
            <w:r w:rsidRPr="007366CF">
              <w:rPr>
                <w:sz w:val="24"/>
                <w:szCs w:val="24"/>
              </w:rPr>
              <w:t>12</w:t>
            </w:r>
          </w:p>
        </w:tc>
        <w:tc>
          <w:tcPr>
            <w:tcW w:w="1531" w:type="dxa"/>
          </w:tcPr>
          <w:p w:rsidR="00AA4BD1" w:rsidRPr="007366CF" w:rsidRDefault="00A13730" w:rsidP="0074098D">
            <w:pPr>
              <w:pStyle w:val="ListParagraph"/>
              <w:spacing w:line="276" w:lineRule="auto"/>
              <w:ind w:left="0"/>
              <w:jc w:val="both"/>
              <w:rPr>
                <w:sz w:val="24"/>
                <w:szCs w:val="24"/>
              </w:rPr>
            </w:pPr>
            <w:r w:rsidRPr="007366CF">
              <w:rPr>
                <w:sz w:val="24"/>
                <w:szCs w:val="24"/>
              </w:rPr>
              <w:t>Kahalgaon</w:t>
            </w:r>
          </w:p>
        </w:tc>
        <w:tc>
          <w:tcPr>
            <w:tcW w:w="952" w:type="dxa"/>
          </w:tcPr>
          <w:p w:rsidR="00AA4BD1" w:rsidRPr="007366CF" w:rsidRDefault="00792CB2" w:rsidP="0074098D">
            <w:pPr>
              <w:pStyle w:val="ListParagraph"/>
              <w:spacing w:line="276" w:lineRule="auto"/>
              <w:ind w:left="0"/>
              <w:jc w:val="both"/>
              <w:rPr>
                <w:sz w:val="24"/>
                <w:szCs w:val="24"/>
              </w:rPr>
            </w:pPr>
            <w:r w:rsidRPr="007366CF">
              <w:rPr>
                <w:sz w:val="24"/>
                <w:szCs w:val="24"/>
              </w:rPr>
              <w:t>90.9</w:t>
            </w:r>
          </w:p>
        </w:tc>
        <w:tc>
          <w:tcPr>
            <w:tcW w:w="1086" w:type="dxa"/>
          </w:tcPr>
          <w:p w:rsidR="00AA4BD1" w:rsidRPr="007366CF" w:rsidRDefault="00792CB2" w:rsidP="0074098D">
            <w:pPr>
              <w:pStyle w:val="ListParagraph"/>
              <w:spacing w:line="276" w:lineRule="auto"/>
              <w:ind w:left="0"/>
              <w:jc w:val="both"/>
              <w:rPr>
                <w:sz w:val="24"/>
                <w:szCs w:val="24"/>
              </w:rPr>
            </w:pPr>
            <w:r w:rsidRPr="007366CF">
              <w:rPr>
                <w:sz w:val="24"/>
                <w:szCs w:val="24"/>
              </w:rPr>
              <w:t>78.1</w:t>
            </w:r>
          </w:p>
        </w:tc>
        <w:tc>
          <w:tcPr>
            <w:tcW w:w="1076" w:type="dxa"/>
          </w:tcPr>
          <w:p w:rsidR="00AA4BD1" w:rsidRPr="007366CF" w:rsidRDefault="00792CB2" w:rsidP="0074098D">
            <w:pPr>
              <w:pStyle w:val="ListParagraph"/>
              <w:spacing w:line="276" w:lineRule="auto"/>
              <w:ind w:left="0"/>
              <w:jc w:val="both"/>
              <w:rPr>
                <w:sz w:val="24"/>
                <w:szCs w:val="24"/>
              </w:rPr>
            </w:pPr>
            <w:r w:rsidRPr="007366CF">
              <w:rPr>
                <w:sz w:val="24"/>
                <w:szCs w:val="24"/>
              </w:rPr>
              <w:t>83.0</w:t>
            </w:r>
          </w:p>
        </w:tc>
        <w:tc>
          <w:tcPr>
            <w:tcW w:w="1076" w:type="dxa"/>
          </w:tcPr>
          <w:p w:rsidR="00AA4BD1" w:rsidRPr="007366CF" w:rsidRDefault="00792CB2" w:rsidP="0074098D">
            <w:pPr>
              <w:pStyle w:val="ListParagraph"/>
              <w:spacing w:line="276" w:lineRule="auto"/>
              <w:ind w:left="0"/>
              <w:jc w:val="both"/>
              <w:rPr>
                <w:sz w:val="24"/>
                <w:szCs w:val="24"/>
              </w:rPr>
            </w:pPr>
            <w:r w:rsidRPr="007366CF">
              <w:rPr>
                <w:sz w:val="24"/>
                <w:szCs w:val="24"/>
              </w:rPr>
              <w:t>77.3</w:t>
            </w:r>
          </w:p>
        </w:tc>
        <w:tc>
          <w:tcPr>
            <w:tcW w:w="952" w:type="dxa"/>
          </w:tcPr>
          <w:p w:rsidR="00AA4BD1" w:rsidRPr="007366CF" w:rsidRDefault="00792CB2" w:rsidP="0074098D">
            <w:pPr>
              <w:pStyle w:val="ListParagraph"/>
              <w:spacing w:line="276" w:lineRule="auto"/>
              <w:ind w:left="0"/>
              <w:jc w:val="both"/>
              <w:rPr>
                <w:sz w:val="24"/>
                <w:szCs w:val="24"/>
              </w:rPr>
            </w:pPr>
            <w:r w:rsidRPr="007366CF">
              <w:rPr>
                <w:sz w:val="24"/>
                <w:szCs w:val="24"/>
              </w:rPr>
              <w:t>85.8</w:t>
            </w:r>
          </w:p>
        </w:tc>
        <w:tc>
          <w:tcPr>
            <w:tcW w:w="932" w:type="dxa"/>
          </w:tcPr>
          <w:p w:rsidR="00AA4BD1" w:rsidRPr="007366CF" w:rsidRDefault="00792CB2" w:rsidP="0074098D">
            <w:pPr>
              <w:pStyle w:val="ListParagraph"/>
              <w:spacing w:line="276" w:lineRule="auto"/>
              <w:ind w:left="0"/>
              <w:jc w:val="both"/>
              <w:rPr>
                <w:sz w:val="24"/>
                <w:szCs w:val="24"/>
              </w:rPr>
            </w:pPr>
            <w:r w:rsidRPr="007366CF">
              <w:rPr>
                <w:sz w:val="24"/>
                <w:szCs w:val="24"/>
              </w:rPr>
              <w:t>83.00</w:t>
            </w:r>
          </w:p>
        </w:tc>
      </w:tr>
      <w:tr w:rsidR="00D63BB7" w:rsidTr="00371767">
        <w:trPr>
          <w:trHeight w:val="81"/>
        </w:trPr>
        <w:tc>
          <w:tcPr>
            <w:tcW w:w="691" w:type="dxa"/>
          </w:tcPr>
          <w:p w:rsidR="00AA4BD1" w:rsidRPr="007366CF" w:rsidRDefault="00792CB2" w:rsidP="0074098D">
            <w:pPr>
              <w:pStyle w:val="ListParagraph"/>
              <w:spacing w:line="276" w:lineRule="auto"/>
              <w:ind w:left="0"/>
              <w:jc w:val="both"/>
              <w:rPr>
                <w:sz w:val="24"/>
                <w:szCs w:val="24"/>
              </w:rPr>
            </w:pPr>
            <w:r w:rsidRPr="007366CF">
              <w:rPr>
                <w:sz w:val="24"/>
                <w:szCs w:val="24"/>
              </w:rPr>
              <w:t>13</w:t>
            </w:r>
          </w:p>
        </w:tc>
        <w:tc>
          <w:tcPr>
            <w:tcW w:w="1531" w:type="dxa"/>
          </w:tcPr>
          <w:p w:rsidR="00AA4BD1" w:rsidRPr="007366CF" w:rsidRDefault="00792CB2" w:rsidP="0074098D">
            <w:pPr>
              <w:pStyle w:val="ListParagraph"/>
              <w:spacing w:line="276" w:lineRule="auto"/>
              <w:ind w:left="0"/>
              <w:jc w:val="both"/>
              <w:rPr>
                <w:sz w:val="24"/>
                <w:szCs w:val="24"/>
              </w:rPr>
            </w:pPr>
            <w:r w:rsidRPr="007366CF">
              <w:rPr>
                <w:sz w:val="24"/>
                <w:szCs w:val="24"/>
              </w:rPr>
              <w:t>Talchar</w:t>
            </w:r>
          </w:p>
        </w:tc>
        <w:tc>
          <w:tcPr>
            <w:tcW w:w="952" w:type="dxa"/>
          </w:tcPr>
          <w:p w:rsidR="00AA4BD1" w:rsidRPr="007366CF" w:rsidRDefault="00792CB2" w:rsidP="0074098D">
            <w:pPr>
              <w:pStyle w:val="ListParagraph"/>
              <w:spacing w:line="276" w:lineRule="auto"/>
              <w:ind w:left="0"/>
              <w:jc w:val="both"/>
              <w:rPr>
                <w:sz w:val="24"/>
                <w:szCs w:val="24"/>
              </w:rPr>
            </w:pPr>
            <w:r w:rsidRPr="007366CF">
              <w:rPr>
                <w:sz w:val="24"/>
                <w:szCs w:val="24"/>
              </w:rPr>
              <w:t>93.2</w:t>
            </w:r>
          </w:p>
        </w:tc>
        <w:tc>
          <w:tcPr>
            <w:tcW w:w="1086" w:type="dxa"/>
          </w:tcPr>
          <w:p w:rsidR="00AA4BD1" w:rsidRPr="007366CF" w:rsidRDefault="00792CB2" w:rsidP="0074098D">
            <w:pPr>
              <w:pStyle w:val="ListParagraph"/>
              <w:spacing w:line="276" w:lineRule="auto"/>
              <w:ind w:left="0"/>
              <w:jc w:val="both"/>
              <w:rPr>
                <w:sz w:val="24"/>
                <w:szCs w:val="24"/>
              </w:rPr>
            </w:pPr>
            <w:r w:rsidRPr="007366CF">
              <w:rPr>
                <w:sz w:val="24"/>
                <w:szCs w:val="24"/>
              </w:rPr>
              <w:t>90.7</w:t>
            </w:r>
          </w:p>
        </w:tc>
        <w:tc>
          <w:tcPr>
            <w:tcW w:w="1076" w:type="dxa"/>
          </w:tcPr>
          <w:p w:rsidR="00AA4BD1" w:rsidRPr="007366CF" w:rsidRDefault="00792CB2" w:rsidP="0074098D">
            <w:pPr>
              <w:pStyle w:val="ListParagraph"/>
              <w:spacing w:line="276" w:lineRule="auto"/>
              <w:ind w:left="0"/>
              <w:jc w:val="both"/>
              <w:rPr>
                <w:sz w:val="24"/>
                <w:szCs w:val="24"/>
              </w:rPr>
            </w:pPr>
            <w:r w:rsidRPr="007366CF">
              <w:rPr>
                <w:sz w:val="24"/>
                <w:szCs w:val="24"/>
              </w:rPr>
              <w:t>92.2</w:t>
            </w:r>
          </w:p>
        </w:tc>
        <w:tc>
          <w:tcPr>
            <w:tcW w:w="1076" w:type="dxa"/>
          </w:tcPr>
          <w:p w:rsidR="00AA4BD1" w:rsidRPr="007366CF" w:rsidRDefault="00792CB2" w:rsidP="0074098D">
            <w:pPr>
              <w:pStyle w:val="ListParagraph"/>
              <w:spacing w:line="276" w:lineRule="auto"/>
              <w:ind w:left="0"/>
              <w:jc w:val="both"/>
              <w:rPr>
                <w:sz w:val="24"/>
                <w:szCs w:val="24"/>
              </w:rPr>
            </w:pPr>
            <w:r w:rsidRPr="007366CF">
              <w:rPr>
                <w:sz w:val="24"/>
                <w:szCs w:val="24"/>
              </w:rPr>
              <w:t>90.5</w:t>
            </w:r>
          </w:p>
        </w:tc>
        <w:tc>
          <w:tcPr>
            <w:tcW w:w="952" w:type="dxa"/>
          </w:tcPr>
          <w:p w:rsidR="00AA4BD1" w:rsidRPr="007366CF" w:rsidRDefault="00792CB2" w:rsidP="0074098D">
            <w:pPr>
              <w:pStyle w:val="ListParagraph"/>
              <w:spacing w:line="276" w:lineRule="auto"/>
              <w:ind w:left="0"/>
              <w:jc w:val="both"/>
              <w:rPr>
                <w:sz w:val="24"/>
                <w:szCs w:val="24"/>
              </w:rPr>
            </w:pPr>
            <w:r w:rsidRPr="007366CF">
              <w:rPr>
                <w:sz w:val="24"/>
                <w:szCs w:val="24"/>
              </w:rPr>
              <w:t>93.8</w:t>
            </w:r>
          </w:p>
        </w:tc>
        <w:tc>
          <w:tcPr>
            <w:tcW w:w="932" w:type="dxa"/>
          </w:tcPr>
          <w:p w:rsidR="00AA4BD1" w:rsidRPr="007366CF" w:rsidRDefault="00792CB2" w:rsidP="0074098D">
            <w:pPr>
              <w:pStyle w:val="ListParagraph"/>
              <w:spacing w:line="276" w:lineRule="auto"/>
              <w:ind w:left="0"/>
              <w:jc w:val="both"/>
              <w:rPr>
                <w:sz w:val="24"/>
                <w:szCs w:val="24"/>
              </w:rPr>
            </w:pPr>
            <w:r w:rsidRPr="007366CF">
              <w:rPr>
                <w:sz w:val="24"/>
                <w:szCs w:val="24"/>
              </w:rPr>
              <w:t>92.1</w:t>
            </w:r>
          </w:p>
        </w:tc>
      </w:tr>
      <w:tr w:rsidR="00D63BB7" w:rsidTr="00371767">
        <w:trPr>
          <w:trHeight w:val="125"/>
        </w:trPr>
        <w:tc>
          <w:tcPr>
            <w:tcW w:w="691" w:type="dxa"/>
          </w:tcPr>
          <w:p w:rsidR="00AA4BD1" w:rsidRPr="007366CF" w:rsidRDefault="00792CB2" w:rsidP="0074098D">
            <w:pPr>
              <w:pStyle w:val="ListParagraph"/>
              <w:spacing w:line="276" w:lineRule="auto"/>
              <w:ind w:left="0"/>
              <w:jc w:val="both"/>
              <w:rPr>
                <w:sz w:val="24"/>
                <w:szCs w:val="24"/>
              </w:rPr>
            </w:pPr>
            <w:r w:rsidRPr="007366CF">
              <w:rPr>
                <w:sz w:val="24"/>
                <w:szCs w:val="24"/>
              </w:rPr>
              <w:t>14</w:t>
            </w:r>
          </w:p>
        </w:tc>
        <w:tc>
          <w:tcPr>
            <w:tcW w:w="1531" w:type="dxa"/>
          </w:tcPr>
          <w:p w:rsidR="00AA4BD1" w:rsidRPr="007366CF" w:rsidRDefault="00792CB2" w:rsidP="0074098D">
            <w:pPr>
              <w:pStyle w:val="ListParagraph"/>
              <w:spacing w:line="276" w:lineRule="auto"/>
              <w:ind w:left="0"/>
              <w:jc w:val="both"/>
              <w:rPr>
                <w:sz w:val="24"/>
                <w:szCs w:val="24"/>
              </w:rPr>
            </w:pPr>
            <w:r w:rsidRPr="007366CF">
              <w:rPr>
                <w:sz w:val="24"/>
                <w:szCs w:val="24"/>
              </w:rPr>
              <w:t>TalcharSTPP</w:t>
            </w:r>
          </w:p>
        </w:tc>
        <w:tc>
          <w:tcPr>
            <w:tcW w:w="952" w:type="dxa"/>
          </w:tcPr>
          <w:p w:rsidR="00AA4BD1" w:rsidRPr="007366CF" w:rsidRDefault="00792CB2" w:rsidP="0074098D">
            <w:pPr>
              <w:pStyle w:val="ListParagraph"/>
              <w:spacing w:line="276" w:lineRule="auto"/>
              <w:ind w:left="0"/>
              <w:jc w:val="both"/>
              <w:rPr>
                <w:sz w:val="24"/>
                <w:szCs w:val="24"/>
              </w:rPr>
            </w:pPr>
            <w:r w:rsidRPr="007366CF">
              <w:rPr>
                <w:sz w:val="24"/>
                <w:szCs w:val="24"/>
              </w:rPr>
              <w:t>91.8</w:t>
            </w:r>
          </w:p>
        </w:tc>
        <w:tc>
          <w:tcPr>
            <w:tcW w:w="1086" w:type="dxa"/>
          </w:tcPr>
          <w:p w:rsidR="00AA4BD1" w:rsidRPr="007366CF" w:rsidRDefault="00792CB2" w:rsidP="0074098D">
            <w:pPr>
              <w:pStyle w:val="ListParagraph"/>
              <w:spacing w:line="276" w:lineRule="auto"/>
              <w:ind w:left="0"/>
              <w:jc w:val="both"/>
              <w:rPr>
                <w:sz w:val="24"/>
                <w:szCs w:val="24"/>
              </w:rPr>
            </w:pPr>
            <w:r w:rsidRPr="007366CF">
              <w:rPr>
                <w:sz w:val="24"/>
                <w:szCs w:val="24"/>
              </w:rPr>
              <w:t>94.5</w:t>
            </w:r>
          </w:p>
        </w:tc>
        <w:tc>
          <w:tcPr>
            <w:tcW w:w="1076" w:type="dxa"/>
          </w:tcPr>
          <w:p w:rsidR="00AA4BD1" w:rsidRPr="007366CF" w:rsidRDefault="00792CB2" w:rsidP="0074098D">
            <w:pPr>
              <w:pStyle w:val="ListParagraph"/>
              <w:spacing w:line="276" w:lineRule="auto"/>
              <w:ind w:left="0"/>
              <w:jc w:val="both"/>
              <w:rPr>
                <w:sz w:val="24"/>
                <w:szCs w:val="24"/>
              </w:rPr>
            </w:pPr>
            <w:r w:rsidRPr="007366CF">
              <w:rPr>
                <w:sz w:val="24"/>
                <w:szCs w:val="24"/>
              </w:rPr>
              <w:t>90.7</w:t>
            </w:r>
          </w:p>
        </w:tc>
        <w:tc>
          <w:tcPr>
            <w:tcW w:w="1076" w:type="dxa"/>
          </w:tcPr>
          <w:p w:rsidR="00AA4BD1" w:rsidRPr="007366CF" w:rsidRDefault="00792CB2" w:rsidP="0074098D">
            <w:pPr>
              <w:pStyle w:val="ListParagraph"/>
              <w:spacing w:line="276" w:lineRule="auto"/>
              <w:ind w:left="0"/>
              <w:jc w:val="both"/>
              <w:rPr>
                <w:sz w:val="24"/>
                <w:szCs w:val="24"/>
              </w:rPr>
            </w:pPr>
            <w:r w:rsidRPr="007366CF">
              <w:rPr>
                <w:sz w:val="24"/>
                <w:szCs w:val="24"/>
              </w:rPr>
              <w:t>87.5</w:t>
            </w:r>
          </w:p>
        </w:tc>
        <w:tc>
          <w:tcPr>
            <w:tcW w:w="952" w:type="dxa"/>
          </w:tcPr>
          <w:p w:rsidR="00AA4BD1" w:rsidRPr="007366CF" w:rsidRDefault="00792CB2" w:rsidP="0074098D">
            <w:pPr>
              <w:pStyle w:val="ListParagraph"/>
              <w:spacing w:line="276" w:lineRule="auto"/>
              <w:ind w:left="0"/>
              <w:jc w:val="both"/>
              <w:rPr>
                <w:sz w:val="24"/>
                <w:szCs w:val="24"/>
              </w:rPr>
            </w:pPr>
            <w:r w:rsidRPr="007366CF">
              <w:rPr>
                <w:sz w:val="24"/>
                <w:szCs w:val="24"/>
              </w:rPr>
              <w:t>88.9</w:t>
            </w:r>
          </w:p>
        </w:tc>
        <w:tc>
          <w:tcPr>
            <w:tcW w:w="932" w:type="dxa"/>
          </w:tcPr>
          <w:p w:rsidR="00AA4BD1" w:rsidRPr="007366CF" w:rsidRDefault="00792CB2" w:rsidP="0074098D">
            <w:pPr>
              <w:pStyle w:val="ListParagraph"/>
              <w:spacing w:line="276" w:lineRule="auto"/>
              <w:ind w:left="0"/>
              <w:jc w:val="both"/>
              <w:rPr>
                <w:sz w:val="24"/>
                <w:szCs w:val="24"/>
              </w:rPr>
            </w:pPr>
            <w:r w:rsidRPr="007366CF">
              <w:rPr>
                <w:sz w:val="24"/>
                <w:szCs w:val="24"/>
              </w:rPr>
              <w:t>90.7</w:t>
            </w:r>
          </w:p>
        </w:tc>
      </w:tr>
      <w:tr w:rsidR="00D63BB7" w:rsidTr="00371767">
        <w:trPr>
          <w:trHeight w:val="111"/>
        </w:trPr>
        <w:tc>
          <w:tcPr>
            <w:tcW w:w="691" w:type="dxa"/>
          </w:tcPr>
          <w:p w:rsidR="00AA4BD1" w:rsidRPr="007366CF" w:rsidRDefault="00792CB2" w:rsidP="0074098D">
            <w:pPr>
              <w:pStyle w:val="ListParagraph"/>
              <w:spacing w:line="276" w:lineRule="auto"/>
              <w:ind w:left="0"/>
              <w:jc w:val="both"/>
              <w:rPr>
                <w:sz w:val="24"/>
                <w:szCs w:val="24"/>
              </w:rPr>
            </w:pPr>
            <w:r w:rsidRPr="007366CF">
              <w:rPr>
                <w:sz w:val="24"/>
                <w:szCs w:val="24"/>
              </w:rPr>
              <w:t>15</w:t>
            </w:r>
          </w:p>
        </w:tc>
        <w:tc>
          <w:tcPr>
            <w:tcW w:w="1531" w:type="dxa"/>
          </w:tcPr>
          <w:p w:rsidR="00AA4BD1" w:rsidRPr="007366CF" w:rsidRDefault="00792CB2" w:rsidP="0074098D">
            <w:pPr>
              <w:pStyle w:val="ListParagraph"/>
              <w:spacing w:line="276" w:lineRule="auto"/>
              <w:ind w:left="0"/>
              <w:jc w:val="both"/>
              <w:rPr>
                <w:sz w:val="24"/>
                <w:szCs w:val="24"/>
              </w:rPr>
            </w:pPr>
            <w:r w:rsidRPr="007366CF">
              <w:rPr>
                <w:sz w:val="24"/>
                <w:szCs w:val="24"/>
              </w:rPr>
              <w:t>Badarpur</w:t>
            </w:r>
          </w:p>
        </w:tc>
        <w:tc>
          <w:tcPr>
            <w:tcW w:w="952" w:type="dxa"/>
          </w:tcPr>
          <w:p w:rsidR="00AA4BD1" w:rsidRPr="007366CF" w:rsidRDefault="00792CB2" w:rsidP="0074098D">
            <w:pPr>
              <w:pStyle w:val="ListParagraph"/>
              <w:spacing w:line="276" w:lineRule="auto"/>
              <w:ind w:left="0"/>
              <w:jc w:val="both"/>
              <w:rPr>
                <w:sz w:val="24"/>
                <w:szCs w:val="24"/>
              </w:rPr>
            </w:pPr>
            <w:r w:rsidRPr="007366CF">
              <w:rPr>
                <w:sz w:val="24"/>
                <w:szCs w:val="24"/>
              </w:rPr>
              <w:t>93.0</w:t>
            </w:r>
          </w:p>
        </w:tc>
        <w:tc>
          <w:tcPr>
            <w:tcW w:w="1086" w:type="dxa"/>
          </w:tcPr>
          <w:p w:rsidR="00AA4BD1" w:rsidRPr="007366CF" w:rsidRDefault="00D63BB7" w:rsidP="0074098D">
            <w:pPr>
              <w:pStyle w:val="ListParagraph"/>
              <w:spacing w:line="276" w:lineRule="auto"/>
              <w:ind w:left="0"/>
              <w:jc w:val="both"/>
              <w:rPr>
                <w:sz w:val="24"/>
                <w:szCs w:val="24"/>
              </w:rPr>
            </w:pPr>
            <w:r w:rsidRPr="007366CF">
              <w:rPr>
                <w:sz w:val="24"/>
                <w:szCs w:val="24"/>
              </w:rPr>
              <w:t>86.6</w:t>
            </w:r>
          </w:p>
        </w:tc>
        <w:tc>
          <w:tcPr>
            <w:tcW w:w="1076" w:type="dxa"/>
          </w:tcPr>
          <w:p w:rsidR="00AA4BD1" w:rsidRPr="007366CF" w:rsidRDefault="00D63BB7" w:rsidP="0074098D">
            <w:pPr>
              <w:pStyle w:val="ListParagraph"/>
              <w:spacing w:line="276" w:lineRule="auto"/>
              <w:ind w:left="0"/>
              <w:jc w:val="both"/>
              <w:rPr>
                <w:sz w:val="24"/>
                <w:szCs w:val="24"/>
              </w:rPr>
            </w:pPr>
            <w:r w:rsidRPr="007366CF">
              <w:rPr>
                <w:sz w:val="24"/>
                <w:szCs w:val="24"/>
              </w:rPr>
              <w:t>81.1</w:t>
            </w:r>
          </w:p>
        </w:tc>
        <w:tc>
          <w:tcPr>
            <w:tcW w:w="1076" w:type="dxa"/>
          </w:tcPr>
          <w:p w:rsidR="00AA4BD1" w:rsidRPr="007366CF" w:rsidRDefault="00D63BB7" w:rsidP="0074098D">
            <w:pPr>
              <w:pStyle w:val="ListParagraph"/>
              <w:spacing w:line="276" w:lineRule="auto"/>
              <w:ind w:left="0"/>
              <w:jc w:val="both"/>
              <w:rPr>
                <w:sz w:val="24"/>
                <w:szCs w:val="24"/>
              </w:rPr>
            </w:pPr>
            <w:r w:rsidRPr="007366CF">
              <w:rPr>
                <w:sz w:val="24"/>
                <w:szCs w:val="24"/>
              </w:rPr>
              <w:t>86.3</w:t>
            </w:r>
          </w:p>
        </w:tc>
        <w:tc>
          <w:tcPr>
            <w:tcW w:w="952" w:type="dxa"/>
          </w:tcPr>
          <w:p w:rsidR="00AA4BD1" w:rsidRPr="007366CF" w:rsidRDefault="00D63BB7" w:rsidP="0074098D">
            <w:pPr>
              <w:pStyle w:val="ListParagraph"/>
              <w:spacing w:line="276" w:lineRule="auto"/>
              <w:ind w:left="0"/>
              <w:jc w:val="both"/>
              <w:rPr>
                <w:sz w:val="24"/>
                <w:szCs w:val="24"/>
              </w:rPr>
            </w:pPr>
            <w:r w:rsidRPr="007366CF">
              <w:rPr>
                <w:sz w:val="24"/>
                <w:szCs w:val="24"/>
              </w:rPr>
              <w:t>84.4</w:t>
            </w:r>
          </w:p>
        </w:tc>
        <w:tc>
          <w:tcPr>
            <w:tcW w:w="932" w:type="dxa"/>
          </w:tcPr>
          <w:p w:rsidR="00AA4BD1" w:rsidRPr="007366CF" w:rsidRDefault="00D63BB7" w:rsidP="0074098D">
            <w:pPr>
              <w:pStyle w:val="ListParagraph"/>
              <w:spacing w:line="276" w:lineRule="auto"/>
              <w:ind w:left="0"/>
              <w:jc w:val="both"/>
              <w:rPr>
                <w:sz w:val="24"/>
                <w:szCs w:val="24"/>
              </w:rPr>
            </w:pPr>
            <w:r w:rsidRPr="007366CF">
              <w:rPr>
                <w:sz w:val="24"/>
                <w:szCs w:val="24"/>
              </w:rPr>
              <w:t>86.3</w:t>
            </w:r>
          </w:p>
        </w:tc>
      </w:tr>
      <w:tr w:rsidR="00D63BB7" w:rsidTr="00371767">
        <w:trPr>
          <w:trHeight w:val="169"/>
        </w:trPr>
        <w:tc>
          <w:tcPr>
            <w:tcW w:w="691" w:type="dxa"/>
          </w:tcPr>
          <w:p w:rsidR="00AA4BD1" w:rsidRPr="007366CF" w:rsidRDefault="00D63BB7" w:rsidP="0074098D">
            <w:pPr>
              <w:pStyle w:val="ListParagraph"/>
              <w:spacing w:line="276" w:lineRule="auto"/>
              <w:ind w:left="0"/>
              <w:jc w:val="both"/>
              <w:rPr>
                <w:sz w:val="24"/>
                <w:szCs w:val="24"/>
              </w:rPr>
            </w:pPr>
            <w:r w:rsidRPr="007366CF">
              <w:rPr>
                <w:sz w:val="24"/>
                <w:szCs w:val="24"/>
              </w:rPr>
              <w:t>16</w:t>
            </w:r>
          </w:p>
        </w:tc>
        <w:tc>
          <w:tcPr>
            <w:tcW w:w="1531" w:type="dxa"/>
          </w:tcPr>
          <w:p w:rsidR="00AA4BD1" w:rsidRPr="007366CF" w:rsidRDefault="00D63BB7" w:rsidP="0074098D">
            <w:pPr>
              <w:pStyle w:val="ListParagraph"/>
              <w:spacing w:line="276" w:lineRule="auto"/>
              <w:ind w:left="0"/>
              <w:jc w:val="both"/>
              <w:rPr>
                <w:sz w:val="24"/>
                <w:szCs w:val="24"/>
              </w:rPr>
            </w:pPr>
            <w:r w:rsidRPr="007366CF">
              <w:rPr>
                <w:sz w:val="24"/>
                <w:szCs w:val="24"/>
              </w:rPr>
              <w:t>NCTPS Dadri</w:t>
            </w:r>
          </w:p>
        </w:tc>
        <w:tc>
          <w:tcPr>
            <w:tcW w:w="952" w:type="dxa"/>
          </w:tcPr>
          <w:p w:rsidR="00AA4BD1" w:rsidRPr="007366CF" w:rsidRDefault="00D63BB7" w:rsidP="0074098D">
            <w:pPr>
              <w:pStyle w:val="ListParagraph"/>
              <w:spacing w:line="276" w:lineRule="auto"/>
              <w:ind w:left="0"/>
              <w:jc w:val="both"/>
              <w:rPr>
                <w:sz w:val="24"/>
                <w:szCs w:val="24"/>
              </w:rPr>
            </w:pPr>
            <w:r w:rsidRPr="007366CF">
              <w:rPr>
                <w:sz w:val="24"/>
                <w:szCs w:val="24"/>
              </w:rPr>
              <w:t>96.5</w:t>
            </w:r>
          </w:p>
        </w:tc>
        <w:tc>
          <w:tcPr>
            <w:tcW w:w="1086" w:type="dxa"/>
          </w:tcPr>
          <w:p w:rsidR="00AA4BD1" w:rsidRPr="007366CF" w:rsidRDefault="00D63BB7" w:rsidP="0074098D">
            <w:pPr>
              <w:pStyle w:val="ListParagraph"/>
              <w:spacing w:line="276" w:lineRule="auto"/>
              <w:ind w:left="0"/>
              <w:jc w:val="both"/>
              <w:rPr>
                <w:sz w:val="24"/>
                <w:szCs w:val="24"/>
              </w:rPr>
            </w:pPr>
            <w:r w:rsidRPr="007366CF">
              <w:rPr>
                <w:sz w:val="24"/>
                <w:szCs w:val="24"/>
              </w:rPr>
              <w:t>94.5</w:t>
            </w:r>
          </w:p>
        </w:tc>
        <w:tc>
          <w:tcPr>
            <w:tcW w:w="1076" w:type="dxa"/>
          </w:tcPr>
          <w:p w:rsidR="00AA4BD1" w:rsidRPr="007366CF" w:rsidRDefault="00D63BB7" w:rsidP="0074098D">
            <w:pPr>
              <w:pStyle w:val="ListParagraph"/>
              <w:spacing w:line="276" w:lineRule="auto"/>
              <w:ind w:left="0"/>
              <w:jc w:val="both"/>
              <w:rPr>
                <w:sz w:val="24"/>
                <w:szCs w:val="24"/>
              </w:rPr>
            </w:pPr>
            <w:r w:rsidRPr="007366CF">
              <w:rPr>
                <w:sz w:val="24"/>
                <w:szCs w:val="24"/>
              </w:rPr>
              <w:t>89.4</w:t>
            </w:r>
          </w:p>
        </w:tc>
        <w:tc>
          <w:tcPr>
            <w:tcW w:w="1076" w:type="dxa"/>
          </w:tcPr>
          <w:p w:rsidR="00AA4BD1" w:rsidRPr="007366CF" w:rsidRDefault="00D63BB7" w:rsidP="0074098D">
            <w:pPr>
              <w:pStyle w:val="ListParagraph"/>
              <w:spacing w:line="276" w:lineRule="auto"/>
              <w:ind w:left="0"/>
              <w:jc w:val="both"/>
              <w:rPr>
                <w:sz w:val="24"/>
                <w:szCs w:val="24"/>
              </w:rPr>
            </w:pPr>
            <w:r w:rsidRPr="007366CF">
              <w:rPr>
                <w:sz w:val="24"/>
                <w:szCs w:val="24"/>
              </w:rPr>
              <w:t>93.8</w:t>
            </w:r>
          </w:p>
        </w:tc>
        <w:tc>
          <w:tcPr>
            <w:tcW w:w="952" w:type="dxa"/>
          </w:tcPr>
          <w:p w:rsidR="00AA4BD1" w:rsidRPr="007366CF" w:rsidRDefault="00D63BB7" w:rsidP="0074098D">
            <w:pPr>
              <w:pStyle w:val="ListParagraph"/>
              <w:spacing w:line="276" w:lineRule="auto"/>
              <w:ind w:left="0"/>
              <w:jc w:val="both"/>
              <w:rPr>
                <w:sz w:val="24"/>
                <w:szCs w:val="24"/>
              </w:rPr>
            </w:pPr>
            <w:r w:rsidRPr="007366CF">
              <w:rPr>
                <w:sz w:val="24"/>
                <w:szCs w:val="24"/>
              </w:rPr>
              <w:t>90.8</w:t>
            </w:r>
          </w:p>
        </w:tc>
        <w:tc>
          <w:tcPr>
            <w:tcW w:w="932" w:type="dxa"/>
          </w:tcPr>
          <w:p w:rsidR="00AA4BD1" w:rsidRPr="007366CF" w:rsidRDefault="00D63BB7" w:rsidP="0074098D">
            <w:pPr>
              <w:pStyle w:val="ListParagraph"/>
              <w:spacing w:line="276" w:lineRule="auto"/>
              <w:ind w:left="0"/>
              <w:jc w:val="both"/>
              <w:rPr>
                <w:sz w:val="24"/>
                <w:szCs w:val="24"/>
              </w:rPr>
            </w:pPr>
            <w:r w:rsidRPr="007366CF">
              <w:rPr>
                <w:sz w:val="24"/>
                <w:szCs w:val="24"/>
              </w:rPr>
              <w:t>93.0</w:t>
            </w:r>
          </w:p>
        </w:tc>
      </w:tr>
      <w:tr w:rsidR="00D63BB7" w:rsidTr="00371767">
        <w:trPr>
          <w:trHeight w:val="235"/>
        </w:trPr>
        <w:tc>
          <w:tcPr>
            <w:tcW w:w="691" w:type="dxa"/>
          </w:tcPr>
          <w:p w:rsidR="00AA4BD1" w:rsidRPr="007366CF" w:rsidRDefault="00D63BB7" w:rsidP="0074098D">
            <w:pPr>
              <w:pStyle w:val="ListParagraph"/>
              <w:spacing w:line="276" w:lineRule="auto"/>
              <w:ind w:left="0"/>
              <w:jc w:val="both"/>
              <w:rPr>
                <w:sz w:val="24"/>
                <w:szCs w:val="24"/>
              </w:rPr>
            </w:pPr>
            <w:r w:rsidRPr="007366CF">
              <w:rPr>
                <w:sz w:val="24"/>
                <w:szCs w:val="24"/>
              </w:rPr>
              <w:t>17</w:t>
            </w:r>
          </w:p>
        </w:tc>
        <w:tc>
          <w:tcPr>
            <w:tcW w:w="1531" w:type="dxa"/>
          </w:tcPr>
          <w:p w:rsidR="00AA4BD1" w:rsidRPr="007366CF" w:rsidRDefault="00D63BB7" w:rsidP="0074098D">
            <w:pPr>
              <w:pStyle w:val="ListParagraph"/>
              <w:spacing w:line="276" w:lineRule="auto"/>
              <w:ind w:left="0"/>
              <w:jc w:val="both"/>
              <w:rPr>
                <w:sz w:val="24"/>
                <w:szCs w:val="24"/>
              </w:rPr>
            </w:pPr>
            <w:r w:rsidRPr="007366CF">
              <w:rPr>
                <w:sz w:val="24"/>
                <w:szCs w:val="24"/>
              </w:rPr>
              <w:t>Indiragandhi</w:t>
            </w:r>
          </w:p>
        </w:tc>
        <w:tc>
          <w:tcPr>
            <w:tcW w:w="952" w:type="dxa"/>
          </w:tcPr>
          <w:p w:rsidR="00AA4BD1" w:rsidRPr="007366CF" w:rsidRDefault="00AA4BD1" w:rsidP="0074098D">
            <w:pPr>
              <w:pStyle w:val="ListParagraph"/>
              <w:spacing w:line="276" w:lineRule="auto"/>
              <w:ind w:left="0"/>
              <w:jc w:val="both"/>
              <w:rPr>
                <w:sz w:val="24"/>
                <w:szCs w:val="24"/>
              </w:rPr>
            </w:pPr>
          </w:p>
        </w:tc>
        <w:tc>
          <w:tcPr>
            <w:tcW w:w="1086" w:type="dxa"/>
          </w:tcPr>
          <w:p w:rsidR="00AA4BD1" w:rsidRPr="007366CF" w:rsidRDefault="00AA4BD1" w:rsidP="0074098D">
            <w:pPr>
              <w:pStyle w:val="ListParagraph"/>
              <w:spacing w:line="276" w:lineRule="auto"/>
              <w:ind w:left="0"/>
              <w:jc w:val="both"/>
              <w:rPr>
                <w:sz w:val="24"/>
                <w:szCs w:val="24"/>
              </w:rPr>
            </w:pPr>
          </w:p>
        </w:tc>
        <w:tc>
          <w:tcPr>
            <w:tcW w:w="1076" w:type="dxa"/>
          </w:tcPr>
          <w:p w:rsidR="00AA4BD1" w:rsidRPr="007366CF" w:rsidRDefault="00AA4BD1" w:rsidP="0074098D">
            <w:pPr>
              <w:pStyle w:val="ListParagraph"/>
              <w:spacing w:line="276" w:lineRule="auto"/>
              <w:ind w:left="0"/>
              <w:jc w:val="both"/>
              <w:rPr>
                <w:sz w:val="24"/>
                <w:szCs w:val="24"/>
              </w:rPr>
            </w:pPr>
          </w:p>
        </w:tc>
        <w:tc>
          <w:tcPr>
            <w:tcW w:w="1076" w:type="dxa"/>
          </w:tcPr>
          <w:p w:rsidR="00AA4BD1" w:rsidRPr="007366CF" w:rsidRDefault="00D63BB7" w:rsidP="0074098D">
            <w:pPr>
              <w:pStyle w:val="ListParagraph"/>
              <w:spacing w:line="276" w:lineRule="auto"/>
              <w:ind w:left="0"/>
              <w:jc w:val="both"/>
              <w:rPr>
                <w:sz w:val="24"/>
                <w:szCs w:val="24"/>
              </w:rPr>
            </w:pPr>
            <w:r w:rsidRPr="007366CF">
              <w:rPr>
                <w:sz w:val="24"/>
                <w:szCs w:val="24"/>
              </w:rPr>
              <w:t>67.3</w:t>
            </w:r>
          </w:p>
        </w:tc>
        <w:tc>
          <w:tcPr>
            <w:tcW w:w="952" w:type="dxa"/>
          </w:tcPr>
          <w:p w:rsidR="00AA4BD1" w:rsidRPr="007366CF" w:rsidRDefault="00D63BB7" w:rsidP="0074098D">
            <w:pPr>
              <w:pStyle w:val="ListParagraph"/>
              <w:spacing w:line="276" w:lineRule="auto"/>
              <w:ind w:left="0"/>
              <w:jc w:val="both"/>
              <w:rPr>
                <w:sz w:val="24"/>
                <w:szCs w:val="24"/>
              </w:rPr>
            </w:pPr>
            <w:r w:rsidRPr="007366CF">
              <w:rPr>
                <w:sz w:val="24"/>
                <w:szCs w:val="24"/>
              </w:rPr>
              <w:t>80.8</w:t>
            </w:r>
          </w:p>
        </w:tc>
        <w:tc>
          <w:tcPr>
            <w:tcW w:w="932" w:type="dxa"/>
          </w:tcPr>
          <w:p w:rsidR="00AA4BD1" w:rsidRPr="007366CF" w:rsidRDefault="00D63BB7" w:rsidP="0074098D">
            <w:pPr>
              <w:pStyle w:val="ListParagraph"/>
              <w:spacing w:line="276" w:lineRule="auto"/>
              <w:ind w:left="0"/>
              <w:jc w:val="both"/>
              <w:rPr>
                <w:sz w:val="24"/>
                <w:szCs w:val="24"/>
              </w:rPr>
            </w:pPr>
            <w:r w:rsidRPr="007366CF">
              <w:rPr>
                <w:sz w:val="24"/>
                <w:szCs w:val="24"/>
              </w:rPr>
              <w:t>74.0</w:t>
            </w:r>
          </w:p>
        </w:tc>
      </w:tr>
      <w:tr w:rsidR="00D63BB7" w:rsidTr="00371767">
        <w:trPr>
          <w:trHeight w:val="147"/>
        </w:trPr>
        <w:tc>
          <w:tcPr>
            <w:tcW w:w="691" w:type="dxa"/>
          </w:tcPr>
          <w:p w:rsidR="00D63BB7" w:rsidRPr="007366CF" w:rsidRDefault="00D63BB7" w:rsidP="0074098D">
            <w:pPr>
              <w:pStyle w:val="ListParagraph"/>
              <w:spacing w:line="276" w:lineRule="auto"/>
              <w:ind w:left="0"/>
              <w:jc w:val="both"/>
              <w:rPr>
                <w:sz w:val="24"/>
                <w:szCs w:val="24"/>
              </w:rPr>
            </w:pPr>
          </w:p>
        </w:tc>
        <w:tc>
          <w:tcPr>
            <w:tcW w:w="1531" w:type="dxa"/>
          </w:tcPr>
          <w:p w:rsidR="00D63BB7" w:rsidRPr="007366CF" w:rsidRDefault="00D63BB7" w:rsidP="0074098D">
            <w:pPr>
              <w:pStyle w:val="ListParagraph"/>
              <w:spacing w:line="276" w:lineRule="auto"/>
              <w:ind w:left="0"/>
              <w:jc w:val="both"/>
              <w:rPr>
                <w:sz w:val="24"/>
                <w:szCs w:val="24"/>
              </w:rPr>
            </w:pPr>
            <w:r w:rsidRPr="007366CF">
              <w:rPr>
                <w:sz w:val="24"/>
                <w:szCs w:val="24"/>
              </w:rPr>
              <w:t>Overall NTPC</w:t>
            </w:r>
          </w:p>
        </w:tc>
        <w:tc>
          <w:tcPr>
            <w:tcW w:w="952" w:type="dxa"/>
          </w:tcPr>
          <w:p w:rsidR="00D63BB7" w:rsidRPr="007366CF" w:rsidRDefault="00D63BB7" w:rsidP="0074098D">
            <w:pPr>
              <w:pStyle w:val="ListParagraph"/>
              <w:spacing w:line="276" w:lineRule="auto"/>
              <w:ind w:left="0"/>
              <w:jc w:val="both"/>
              <w:rPr>
                <w:sz w:val="24"/>
                <w:szCs w:val="24"/>
              </w:rPr>
            </w:pPr>
            <w:r w:rsidRPr="007366CF">
              <w:rPr>
                <w:sz w:val="24"/>
                <w:szCs w:val="24"/>
              </w:rPr>
              <w:t>92.4</w:t>
            </w:r>
          </w:p>
        </w:tc>
        <w:tc>
          <w:tcPr>
            <w:tcW w:w="1086" w:type="dxa"/>
          </w:tcPr>
          <w:p w:rsidR="00D63BB7" w:rsidRPr="007366CF" w:rsidRDefault="00D63BB7" w:rsidP="0074098D">
            <w:pPr>
              <w:pStyle w:val="ListParagraph"/>
              <w:spacing w:line="276" w:lineRule="auto"/>
              <w:ind w:left="0"/>
              <w:jc w:val="both"/>
              <w:rPr>
                <w:sz w:val="24"/>
                <w:szCs w:val="24"/>
              </w:rPr>
            </w:pPr>
            <w:r w:rsidRPr="007366CF">
              <w:rPr>
                <w:sz w:val="24"/>
                <w:szCs w:val="24"/>
              </w:rPr>
              <w:t>91.3</w:t>
            </w:r>
          </w:p>
        </w:tc>
        <w:tc>
          <w:tcPr>
            <w:tcW w:w="1076" w:type="dxa"/>
          </w:tcPr>
          <w:p w:rsidR="00D63BB7" w:rsidRPr="007366CF" w:rsidRDefault="00D63BB7" w:rsidP="0074098D">
            <w:pPr>
              <w:pStyle w:val="ListParagraph"/>
              <w:spacing w:line="276" w:lineRule="auto"/>
              <w:ind w:left="0"/>
              <w:jc w:val="both"/>
              <w:rPr>
                <w:sz w:val="24"/>
                <w:szCs w:val="24"/>
              </w:rPr>
            </w:pPr>
            <w:r w:rsidRPr="007366CF">
              <w:rPr>
                <w:sz w:val="24"/>
                <w:szCs w:val="24"/>
              </w:rPr>
              <w:t>91.4</w:t>
            </w:r>
          </w:p>
        </w:tc>
        <w:tc>
          <w:tcPr>
            <w:tcW w:w="1076" w:type="dxa"/>
          </w:tcPr>
          <w:p w:rsidR="00D63BB7" w:rsidRPr="007366CF" w:rsidRDefault="00D63BB7" w:rsidP="0074098D">
            <w:pPr>
              <w:pStyle w:val="ListParagraph"/>
              <w:spacing w:line="276" w:lineRule="auto"/>
              <w:ind w:left="0"/>
              <w:jc w:val="both"/>
              <w:rPr>
                <w:sz w:val="24"/>
                <w:szCs w:val="24"/>
              </w:rPr>
            </w:pPr>
            <w:r w:rsidRPr="007366CF">
              <w:rPr>
                <w:sz w:val="24"/>
                <w:szCs w:val="24"/>
              </w:rPr>
              <w:t>88.6</w:t>
            </w:r>
          </w:p>
        </w:tc>
        <w:tc>
          <w:tcPr>
            <w:tcW w:w="952" w:type="dxa"/>
          </w:tcPr>
          <w:p w:rsidR="00D63BB7" w:rsidRPr="007366CF" w:rsidRDefault="00D63BB7" w:rsidP="0074098D">
            <w:pPr>
              <w:pStyle w:val="ListParagraph"/>
              <w:spacing w:line="276" w:lineRule="auto"/>
              <w:ind w:left="0"/>
              <w:jc w:val="both"/>
              <w:rPr>
                <w:sz w:val="24"/>
                <w:szCs w:val="24"/>
              </w:rPr>
            </w:pPr>
            <w:r w:rsidRPr="007366CF">
              <w:rPr>
                <w:sz w:val="24"/>
                <w:szCs w:val="24"/>
              </w:rPr>
              <w:t>89.2</w:t>
            </w:r>
          </w:p>
        </w:tc>
        <w:tc>
          <w:tcPr>
            <w:tcW w:w="932" w:type="dxa"/>
          </w:tcPr>
          <w:p w:rsidR="00D63BB7" w:rsidRPr="007366CF" w:rsidRDefault="00D63BB7" w:rsidP="0074098D">
            <w:pPr>
              <w:pStyle w:val="ListParagraph"/>
              <w:spacing w:line="276" w:lineRule="auto"/>
              <w:ind w:left="0"/>
              <w:jc w:val="both"/>
              <w:rPr>
                <w:sz w:val="24"/>
                <w:szCs w:val="24"/>
              </w:rPr>
            </w:pPr>
            <w:r w:rsidRPr="007366CF">
              <w:rPr>
                <w:sz w:val="24"/>
                <w:szCs w:val="24"/>
              </w:rPr>
              <w:t>90.0</w:t>
            </w:r>
          </w:p>
        </w:tc>
      </w:tr>
      <w:tr w:rsidR="00D63BB7" w:rsidTr="00371767">
        <w:trPr>
          <w:trHeight w:val="177"/>
        </w:trPr>
        <w:tc>
          <w:tcPr>
            <w:tcW w:w="691" w:type="dxa"/>
          </w:tcPr>
          <w:p w:rsidR="00D63BB7" w:rsidRPr="007366CF" w:rsidRDefault="002C0B0A" w:rsidP="0074098D">
            <w:pPr>
              <w:pStyle w:val="ListParagraph"/>
              <w:spacing w:line="276" w:lineRule="auto"/>
              <w:ind w:left="0"/>
              <w:jc w:val="both"/>
              <w:rPr>
                <w:sz w:val="24"/>
                <w:szCs w:val="24"/>
              </w:rPr>
            </w:pPr>
            <w:r w:rsidRPr="007366CF">
              <w:rPr>
                <w:sz w:val="24"/>
                <w:szCs w:val="24"/>
              </w:rPr>
              <w:t>1</w:t>
            </w:r>
            <w:r w:rsidR="003230F9" w:rsidRPr="007366CF">
              <w:rPr>
                <w:sz w:val="24"/>
                <w:szCs w:val="24"/>
              </w:rPr>
              <w:t>8</w:t>
            </w:r>
          </w:p>
        </w:tc>
        <w:tc>
          <w:tcPr>
            <w:tcW w:w="1531" w:type="dxa"/>
          </w:tcPr>
          <w:p w:rsidR="00D63BB7" w:rsidRPr="007366CF" w:rsidRDefault="002C0B0A" w:rsidP="0074098D">
            <w:pPr>
              <w:pStyle w:val="ListParagraph"/>
              <w:spacing w:line="276" w:lineRule="auto"/>
              <w:ind w:left="0"/>
              <w:jc w:val="both"/>
              <w:rPr>
                <w:sz w:val="24"/>
                <w:szCs w:val="24"/>
              </w:rPr>
            </w:pPr>
            <w:r w:rsidRPr="007366CF">
              <w:rPr>
                <w:sz w:val="24"/>
                <w:szCs w:val="24"/>
              </w:rPr>
              <w:t>Nayveli 1</w:t>
            </w:r>
          </w:p>
        </w:tc>
        <w:tc>
          <w:tcPr>
            <w:tcW w:w="952" w:type="dxa"/>
          </w:tcPr>
          <w:p w:rsidR="00D63BB7" w:rsidRPr="007366CF" w:rsidRDefault="002C0B0A" w:rsidP="0074098D">
            <w:pPr>
              <w:pStyle w:val="ListParagraph"/>
              <w:spacing w:line="276" w:lineRule="auto"/>
              <w:ind w:left="0"/>
              <w:jc w:val="both"/>
              <w:rPr>
                <w:sz w:val="24"/>
                <w:szCs w:val="24"/>
              </w:rPr>
            </w:pPr>
            <w:r w:rsidRPr="007366CF">
              <w:rPr>
                <w:sz w:val="24"/>
                <w:szCs w:val="24"/>
              </w:rPr>
              <w:t>68.1</w:t>
            </w:r>
          </w:p>
        </w:tc>
        <w:tc>
          <w:tcPr>
            <w:tcW w:w="1086" w:type="dxa"/>
          </w:tcPr>
          <w:p w:rsidR="00D63BB7" w:rsidRPr="007366CF" w:rsidRDefault="002C0B0A" w:rsidP="0074098D">
            <w:pPr>
              <w:pStyle w:val="ListParagraph"/>
              <w:spacing w:line="276" w:lineRule="auto"/>
              <w:ind w:left="0"/>
              <w:jc w:val="both"/>
              <w:rPr>
                <w:sz w:val="24"/>
                <w:szCs w:val="24"/>
              </w:rPr>
            </w:pPr>
            <w:r w:rsidRPr="007366CF">
              <w:rPr>
                <w:sz w:val="24"/>
                <w:szCs w:val="24"/>
              </w:rPr>
              <w:t>88.1</w:t>
            </w:r>
          </w:p>
        </w:tc>
        <w:tc>
          <w:tcPr>
            <w:tcW w:w="1076" w:type="dxa"/>
          </w:tcPr>
          <w:p w:rsidR="00D63BB7" w:rsidRPr="007366CF" w:rsidRDefault="002C0B0A" w:rsidP="0074098D">
            <w:pPr>
              <w:pStyle w:val="ListParagraph"/>
              <w:spacing w:line="276" w:lineRule="auto"/>
              <w:ind w:left="0"/>
              <w:jc w:val="both"/>
              <w:rPr>
                <w:sz w:val="24"/>
                <w:szCs w:val="24"/>
              </w:rPr>
            </w:pPr>
            <w:r w:rsidRPr="007366CF">
              <w:rPr>
                <w:sz w:val="24"/>
                <w:szCs w:val="24"/>
              </w:rPr>
              <w:t>85.5</w:t>
            </w:r>
          </w:p>
        </w:tc>
        <w:tc>
          <w:tcPr>
            <w:tcW w:w="1076" w:type="dxa"/>
          </w:tcPr>
          <w:p w:rsidR="00D63BB7" w:rsidRPr="007366CF" w:rsidRDefault="002C0B0A" w:rsidP="0074098D">
            <w:pPr>
              <w:pStyle w:val="ListParagraph"/>
              <w:spacing w:line="276" w:lineRule="auto"/>
              <w:ind w:left="0"/>
              <w:jc w:val="both"/>
              <w:rPr>
                <w:sz w:val="24"/>
                <w:szCs w:val="24"/>
              </w:rPr>
            </w:pPr>
            <w:r w:rsidRPr="007366CF">
              <w:rPr>
                <w:sz w:val="24"/>
                <w:szCs w:val="24"/>
              </w:rPr>
              <w:t>87.6</w:t>
            </w:r>
          </w:p>
        </w:tc>
        <w:tc>
          <w:tcPr>
            <w:tcW w:w="952" w:type="dxa"/>
          </w:tcPr>
          <w:p w:rsidR="00D63BB7" w:rsidRPr="007366CF" w:rsidRDefault="002C0B0A" w:rsidP="0074098D">
            <w:pPr>
              <w:pStyle w:val="ListParagraph"/>
              <w:spacing w:line="276" w:lineRule="auto"/>
              <w:ind w:left="0"/>
              <w:jc w:val="both"/>
              <w:rPr>
                <w:sz w:val="24"/>
                <w:szCs w:val="24"/>
              </w:rPr>
            </w:pPr>
            <w:r w:rsidRPr="007366CF">
              <w:rPr>
                <w:sz w:val="24"/>
                <w:szCs w:val="24"/>
              </w:rPr>
              <w:t>87.6</w:t>
            </w:r>
          </w:p>
        </w:tc>
        <w:tc>
          <w:tcPr>
            <w:tcW w:w="932" w:type="dxa"/>
          </w:tcPr>
          <w:p w:rsidR="00D63BB7" w:rsidRPr="007366CF" w:rsidRDefault="002C0B0A" w:rsidP="0074098D">
            <w:pPr>
              <w:pStyle w:val="ListParagraph"/>
              <w:spacing w:line="276" w:lineRule="auto"/>
              <w:ind w:left="0"/>
              <w:jc w:val="both"/>
              <w:rPr>
                <w:sz w:val="24"/>
                <w:szCs w:val="24"/>
              </w:rPr>
            </w:pPr>
            <w:r w:rsidRPr="007366CF">
              <w:rPr>
                <w:sz w:val="24"/>
                <w:szCs w:val="24"/>
              </w:rPr>
              <w:t>83.4</w:t>
            </w:r>
          </w:p>
        </w:tc>
      </w:tr>
      <w:tr w:rsidR="00D63BB7" w:rsidTr="00371767">
        <w:trPr>
          <w:trHeight w:val="191"/>
        </w:trPr>
        <w:tc>
          <w:tcPr>
            <w:tcW w:w="691" w:type="dxa"/>
          </w:tcPr>
          <w:p w:rsidR="00D63BB7" w:rsidRPr="007366CF" w:rsidRDefault="003230F9" w:rsidP="0074098D">
            <w:pPr>
              <w:pStyle w:val="ListParagraph"/>
              <w:spacing w:line="276" w:lineRule="auto"/>
              <w:ind w:left="0"/>
              <w:jc w:val="both"/>
              <w:rPr>
                <w:sz w:val="24"/>
                <w:szCs w:val="24"/>
              </w:rPr>
            </w:pPr>
            <w:r w:rsidRPr="007366CF">
              <w:rPr>
                <w:sz w:val="24"/>
                <w:szCs w:val="24"/>
              </w:rPr>
              <w:t>19</w:t>
            </w:r>
          </w:p>
        </w:tc>
        <w:tc>
          <w:tcPr>
            <w:tcW w:w="1531" w:type="dxa"/>
          </w:tcPr>
          <w:p w:rsidR="00D63BB7" w:rsidRPr="007366CF" w:rsidRDefault="002C0B0A" w:rsidP="0074098D">
            <w:pPr>
              <w:pStyle w:val="ListParagraph"/>
              <w:spacing w:line="276" w:lineRule="auto"/>
              <w:ind w:left="0"/>
              <w:jc w:val="both"/>
              <w:rPr>
                <w:sz w:val="24"/>
                <w:szCs w:val="24"/>
              </w:rPr>
            </w:pPr>
            <w:r w:rsidRPr="007366CF">
              <w:rPr>
                <w:sz w:val="24"/>
                <w:szCs w:val="24"/>
              </w:rPr>
              <w:t>Neyveli</w:t>
            </w:r>
            <w:r w:rsidR="003230F9" w:rsidRPr="007366CF">
              <w:rPr>
                <w:sz w:val="24"/>
                <w:szCs w:val="24"/>
              </w:rPr>
              <w:t>1-Exp</w:t>
            </w:r>
          </w:p>
        </w:tc>
        <w:tc>
          <w:tcPr>
            <w:tcW w:w="952" w:type="dxa"/>
          </w:tcPr>
          <w:p w:rsidR="00D63BB7" w:rsidRPr="007366CF" w:rsidRDefault="002C0B0A" w:rsidP="0074098D">
            <w:pPr>
              <w:pStyle w:val="ListParagraph"/>
              <w:spacing w:line="276" w:lineRule="auto"/>
              <w:ind w:left="0"/>
              <w:jc w:val="both"/>
              <w:rPr>
                <w:sz w:val="24"/>
                <w:szCs w:val="24"/>
              </w:rPr>
            </w:pPr>
            <w:r w:rsidRPr="007366CF">
              <w:rPr>
                <w:sz w:val="24"/>
                <w:szCs w:val="24"/>
              </w:rPr>
              <w:t>85</w:t>
            </w:r>
          </w:p>
        </w:tc>
        <w:tc>
          <w:tcPr>
            <w:tcW w:w="1086" w:type="dxa"/>
          </w:tcPr>
          <w:p w:rsidR="00D63BB7" w:rsidRPr="007366CF" w:rsidRDefault="002C0B0A" w:rsidP="0074098D">
            <w:pPr>
              <w:pStyle w:val="ListParagraph"/>
              <w:spacing w:line="276" w:lineRule="auto"/>
              <w:ind w:left="0"/>
              <w:jc w:val="both"/>
              <w:rPr>
                <w:sz w:val="24"/>
                <w:szCs w:val="24"/>
              </w:rPr>
            </w:pPr>
            <w:r w:rsidRPr="007366CF">
              <w:rPr>
                <w:sz w:val="24"/>
                <w:szCs w:val="24"/>
              </w:rPr>
              <w:t>84.3</w:t>
            </w:r>
          </w:p>
        </w:tc>
        <w:tc>
          <w:tcPr>
            <w:tcW w:w="1076" w:type="dxa"/>
          </w:tcPr>
          <w:p w:rsidR="00D63BB7" w:rsidRPr="007366CF" w:rsidRDefault="002C0B0A" w:rsidP="0074098D">
            <w:pPr>
              <w:pStyle w:val="ListParagraph"/>
              <w:spacing w:line="276" w:lineRule="auto"/>
              <w:ind w:left="0"/>
              <w:jc w:val="both"/>
              <w:rPr>
                <w:sz w:val="24"/>
                <w:szCs w:val="24"/>
              </w:rPr>
            </w:pPr>
            <w:r w:rsidRPr="007366CF">
              <w:rPr>
                <w:sz w:val="24"/>
                <w:szCs w:val="24"/>
              </w:rPr>
              <w:t>84.1</w:t>
            </w:r>
          </w:p>
        </w:tc>
        <w:tc>
          <w:tcPr>
            <w:tcW w:w="1076" w:type="dxa"/>
          </w:tcPr>
          <w:p w:rsidR="00D63BB7" w:rsidRPr="007366CF" w:rsidRDefault="002C0B0A" w:rsidP="0074098D">
            <w:pPr>
              <w:pStyle w:val="ListParagraph"/>
              <w:spacing w:line="276" w:lineRule="auto"/>
              <w:ind w:left="0"/>
              <w:jc w:val="both"/>
              <w:rPr>
                <w:sz w:val="24"/>
                <w:szCs w:val="24"/>
              </w:rPr>
            </w:pPr>
            <w:r w:rsidRPr="007366CF">
              <w:rPr>
                <w:sz w:val="24"/>
                <w:szCs w:val="24"/>
              </w:rPr>
              <w:t>85.6</w:t>
            </w:r>
          </w:p>
        </w:tc>
        <w:tc>
          <w:tcPr>
            <w:tcW w:w="952" w:type="dxa"/>
          </w:tcPr>
          <w:p w:rsidR="00D63BB7" w:rsidRPr="007366CF" w:rsidRDefault="002C0B0A" w:rsidP="0074098D">
            <w:pPr>
              <w:pStyle w:val="ListParagraph"/>
              <w:spacing w:line="276" w:lineRule="auto"/>
              <w:ind w:left="0"/>
              <w:jc w:val="both"/>
              <w:rPr>
                <w:sz w:val="24"/>
                <w:szCs w:val="24"/>
              </w:rPr>
            </w:pPr>
            <w:r w:rsidRPr="007366CF">
              <w:rPr>
                <w:sz w:val="24"/>
                <w:szCs w:val="24"/>
              </w:rPr>
              <w:t>92.0</w:t>
            </w:r>
          </w:p>
        </w:tc>
        <w:tc>
          <w:tcPr>
            <w:tcW w:w="932" w:type="dxa"/>
          </w:tcPr>
          <w:p w:rsidR="00D63BB7" w:rsidRPr="007366CF" w:rsidRDefault="002C0B0A" w:rsidP="0074098D">
            <w:pPr>
              <w:pStyle w:val="ListParagraph"/>
              <w:spacing w:line="276" w:lineRule="auto"/>
              <w:ind w:left="0"/>
              <w:jc w:val="both"/>
              <w:rPr>
                <w:sz w:val="24"/>
                <w:szCs w:val="24"/>
              </w:rPr>
            </w:pPr>
            <w:r w:rsidRPr="007366CF">
              <w:rPr>
                <w:sz w:val="24"/>
                <w:szCs w:val="24"/>
              </w:rPr>
              <w:t>86.2</w:t>
            </w:r>
          </w:p>
        </w:tc>
      </w:tr>
      <w:tr w:rsidR="00D63BB7" w:rsidTr="00371767">
        <w:trPr>
          <w:trHeight w:val="103"/>
        </w:trPr>
        <w:tc>
          <w:tcPr>
            <w:tcW w:w="691" w:type="dxa"/>
          </w:tcPr>
          <w:p w:rsidR="00D63BB7" w:rsidRPr="007366CF" w:rsidRDefault="003230F9" w:rsidP="0074098D">
            <w:pPr>
              <w:pStyle w:val="ListParagraph"/>
              <w:spacing w:line="276" w:lineRule="auto"/>
              <w:ind w:left="0"/>
              <w:jc w:val="both"/>
              <w:rPr>
                <w:sz w:val="24"/>
                <w:szCs w:val="24"/>
              </w:rPr>
            </w:pPr>
            <w:r w:rsidRPr="007366CF">
              <w:rPr>
                <w:sz w:val="24"/>
                <w:szCs w:val="24"/>
              </w:rPr>
              <w:t>20</w:t>
            </w:r>
          </w:p>
        </w:tc>
        <w:tc>
          <w:tcPr>
            <w:tcW w:w="1531" w:type="dxa"/>
          </w:tcPr>
          <w:p w:rsidR="00D63BB7" w:rsidRPr="007366CF" w:rsidRDefault="002C0B0A" w:rsidP="0074098D">
            <w:pPr>
              <w:pStyle w:val="ListParagraph"/>
              <w:spacing w:line="276" w:lineRule="auto"/>
              <w:ind w:left="0"/>
              <w:jc w:val="both"/>
              <w:rPr>
                <w:sz w:val="24"/>
                <w:szCs w:val="24"/>
              </w:rPr>
            </w:pPr>
            <w:r w:rsidRPr="007366CF">
              <w:rPr>
                <w:sz w:val="24"/>
                <w:szCs w:val="24"/>
              </w:rPr>
              <w:t>Neyveli-2</w:t>
            </w:r>
            <w:r w:rsidR="003230F9" w:rsidRPr="007366CF">
              <w:rPr>
                <w:sz w:val="24"/>
                <w:szCs w:val="24"/>
              </w:rPr>
              <w:t>-I</w:t>
            </w:r>
          </w:p>
        </w:tc>
        <w:tc>
          <w:tcPr>
            <w:tcW w:w="952" w:type="dxa"/>
          </w:tcPr>
          <w:p w:rsidR="00D63BB7" w:rsidRPr="007366CF" w:rsidRDefault="003230F9" w:rsidP="0074098D">
            <w:pPr>
              <w:pStyle w:val="ListParagraph"/>
              <w:spacing w:line="276" w:lineRule="auto"/>
              <w:ind w:left="0"/>
              <w:jc w:val="both"/>
              <w:rPr>
                <w:sz w:val="24"/>
                <w:szCs w:val="24"/>
              </w:rPr>
            </w:pPr>
            <w:r w:rsidRPr="007366CF">
              <w:rPr>
                <w:sz w:val="24"/>
                <w:szCs w:val="24"/>
              </w:rPr>
              <w:t>67.6</w:t>
            </w:r>
          </w:p>
        </w:tc>
        <w:tc>
          <w:tcPr>
            <w:tcW w:w="1086" w:type="dxa"/>
          </w:tcPr>
          <w:p w:rsidR="00D63BB7" w:rsidRPr="007366CF" w:rsidRDefault="003230F9" w:rsidP="0074098D">
            <w:pPr>
              <w:pStyle w:val="ListParagraph"/>
              <w:spacing w:line="276" w:lineRule="auto"/>
              <w:ind w:left="0"/>
              <w:jc w:val="both"/>
              <w:rPr>
                <w:sz w:val="24"/>
                <w:szCs w:val="24"/>
              </w:rPr>
            </w:pPr>
            <w:r w:rsidRPr="007366CF">
              <w:rPr>
                <w:sz w:val="24"/>
                <w:szCs w:val="24"/>
              </w:rPr>
              <w:t>81.6</w:t>
            </w:r>
          </w:p>
        </w:tc>
        <w:tc>
          <w:tcPr>
            <w:tcW w:w="1076" w:type="dxa"/>
          </w:tcPr>
          <w:p w:rsidR="00D63BB7" w:rsidRPr="007366CF" w:rsidRDefault="003230F9" w:rsidP="0074098D">
            <w:pPr>
              <w:pStyle w:val="ListParagraph"/>
              <w:spacing w:line="276" w:lineRule="auto"/>
              <w:ind w:left="0"/>
              <w:jc w:val="both"/>
              <w:rPr>
                <w:sz w:val="24"/>
                <w:szCs w:val="24"/>
              </w:rPr>
            </w:pPr>
            <w:r w:rsidRPr="007366CF">
              <w:rPr>
                <w:sz w:val="24"/>
                <w:szCs w:val="24"/>
              </w:rPr>
              <w:t>85.8</w:t>
            </w:r>
          </w:p>
        </w:tc>
        <w:tc>
          <w:tcPr>
            <w:tcW w:w="1076" w:type="dxa"/>
          </w:tcPr>
          <w:p w:rsidR="00D63BB7" w:rsidRPr="007366CF" w:rsidRDefault="003230F9" w:rsidP="0074098D">
            <w:pPr>
              <w:pStyle w:val="ListParagraph"/>
              <w:spacing w:line="276" w:lineRule="auto"/>
              <w:ind w:left="0"/>
              <w:jc w:val="both"/>
              <w:rPr>
                <w:sz w:val="24"/>
                <w:szCs w:val="24"/>
              </w:rPr>
            </w:pPr>
            <w:r w:rsidRPr="007366CF">
              <w:rPr>
                <w:sz w:val="24"/>
                <w:szCs w:val="24"/>
              </w:rPr>
              <w:t>88.2</w:t>
            </w:r>
          </w:p>
        </w:tc>
        <w:tc>
          <w:tcPr>
            <w:tcW w:w="952" w:type="dxa"/>
          </w:tcPr>
          <w:p w:rsidR="00D63BB7" w:rsidRPr="007366CF" w:rsidRDefault="003230F9" w:rsidP="0074098D">
            <w:pPr>
              <w:pStyle w:val="ListParagraph"/>
              <w:spacing w:line="276" w:lineRule="auto"/>
              <w:ind w:left="0"/>
              <w:jc w:val="both"/>
              <w:rPr>
                <w:sz w:val="24"/>
                <w:szCs w:val="24"/>
              </w:rPr>
            </w:pPr>
            <w:r w:rsidRPr="007366CF">
              <w:rPr>
                <w:sz w:val="24"/>
                <w:szCs w:val="24"/>
              </w:rPr>
              <w:t>88.9</w:t>
            </w:r>
          </w:p>
        </w:tc>
        <w:tc>
          <w:tcPr>
            <w:tcW w:w="932" w:type="dxa"/>
          </w:tcPr>
          <w:p w:rsidR="00D63BB7" w:rsidRPr="007366CF" w:rsidRDefault="003230F9" w:rsidP="0074098D">
            <w:pPr>
              <w:pStyle w:val="ListParagraph"/>
              <w:spacing w:line="276" w:lineRule="auto"/>
              <w:ind w:left="0"/>
              <w:jc w:val="both"/>
              <w:rPr>
                <w:sz w:val="24"/>
                <w:szCs w:val="24"/>
              </w:rPr>
            </w:pPr>
            <w:r w:rsidRPr="007366CF">
              <w:rPr>
                <w:sz w:val="24"/>
                <w:szCs w:val="24"/>
              </w:rPr>
              <w:t>82.4</w:t>
            </w:r>
          </w:p>
        </w:tc>
      </w:tr>
      <w:tr w:rsidR="00D63BB7" w:rsidTr="00371767">
        <w:trPr>
          <w:trHeight w:val="140"/>
        </w:trPr>
        <w:tc>
          <w:tcPr>
            <w:tcW w:w="691" w:type="dxa"/>
          </w:tcPr>
          <w:p w:rsidR="00D63BB7" w:rsidRPr="007366CF" w:rsidRDefault="003230F9" w:rsidP="0074098D">
            <w:pPr>
              <w:pStyle w:val="ListParagraph"/>
              <w:spacing w:line="276" w:lineRule="auto"/>
              <w:ind w:left="0"/>
              <w:jc w:val="both"/>
              <w:rPr>
                <w:sz w:val="24"/>
                <w:szCs w:val="24"/>
              </w:rPr>
            </w:pPr>
            <w:r w:rsidRPr="007366CF">
              <w:rPr>
                <w:sz w:val="24"/>
                <w:szCs w:val="24"/>
              </w:rPr>
              <w:t>21</w:t>
            </w:r>
          </w:p>
        </w:tc>
        <w:tc>
          <w:tcPr>
            <w:tcW w:w="1531" w:type="dxa"/>
          </w:tcPr>
          <w:p w:rsidR="00D63BB7" w:rsidRPr="007366CF" w:rsidRDefault="003230F9" w:rsidP="0074098D">
            <w:pPr>
              <w:pStyle w:val="ListParagraph"/>
              <w:spacing w:line="276" w:lineRule="auto"/>
              <w:ind w:left="0"/>
              <w:jc w:val="both"/>
              <w:rPr>
                <w:sz w:val="24"/>
                <w:szCs w:val="24"/>
              </w:rPr>
            </w:pPr>
            <w:r w:rsidRPr="007366CF">
              <w:rPr>
                <w:sz w:val="24"/>
                <w:szCs w:val="24"/>
              </w:rPr>
              <w:t>Neyveli-2-II</w:t>
            </w:r>
          </w:p>
        </w:tc>
        <w:tc>
          <w:tcPr>
            <w:tcW w:w="952" w:type="dxa"/>
          </w:tcPr>
          <w:p w:rsidR="00D63BB7" w:rsidRPr="007366CF" w:rsidRDefault="003230F9" w:rsidP="0074098D">
            <w:pPr>
              <w:pStyle w:val="ListParagraph"/>
              <w:spacing w:line="276" w:lineRule="auto"/>
              <w:ind w:left="0"/>
              <w:jc w:val="both"/>
              <w:rPr>
                <w:sz w:val="24"/>
                <w:szCs w:val="24"/>
              </w:rPr>
            </w:pPr>
            <w:r w:rsidRPr="007366CF">
              <w:rPr>
                <w:sz w:val="24"/>
                <w:szCs w:val="24"/>
              </w:rPr>
              <w:t>72.5</w:t>
            </w:r>
          </w:p>
        </w:tc>
        <w:tc>
          <w:tcPr>
            <w:tcW w:w="1086" w:type="dxa"/>
          </w:tcPr>
          <w:p w:rsidR="00D63BB7" w:rsidRPr="007366CF" w:rsidRDefault="003230F9" w:rsidP="0074098D">
            <w:pPr>
              <w:pStyle w:val="ListParagraph"/>
              <w:spacing w:line="276" w:lineRule="auto"/>
              <w:ind w:left="0"/>
              <w:jc w:val="both"/>
              <w:rPr>
                <w:sz w:val="24"/>
                <w:szCs w:val="24"/>
              </w:rPr>
            </w:pPr>
            <w:r w:rsidRPr="007366CF">
              <w:rPr>
                <w:sz w:val="24"/>
                <w:szCs w:val="24"/>
              </w:rPr>
              <w:t>86.9</w:t>
            </w:r>
          </w:p>
        </w:tc>
        <w:tc>
          <w:tcPr>
            <w:tcW w:w="1076" w:type="dxa"/>
          </w:tcPr>
          <w:p w:rsidR="00D63BB7" w:rsidRPr="007366CF" w:rsidRDefault="003230F9" w:rsidP="0074098D">
            <w:pPr>
              <w:pStyle w:val="ListParagraph"/>
              <w:spacing w:line="276" w:lineRule="auto"/>
              <w:ind w:left="0"/>
              <w:jc w:val="both"/>
              <w:rPr>
                <w:sz w:val="24"/>
                <w:szCs w:val="24"/>
              </w:rPr>
            </w:pPr>
            <w:r w:rsidRPr="007366CF">
              <w:rPr>
                <w:sz w:val="24"/>
                <w:szCs w:val="24"/>
              </w:rPr>
              <w:t>86.0</w:t>
            </w:r>
          </w:p>
        </w:tc>
        <w:tc>
          <w:tcPr>
            <w:tcW w:w="1076" w:type="dxa"/>
          </w:tcPr>
          <w:p w:rsidR="00D63BB7" w:rsidRPr="007366CF" w:rsidRDefault="003230F9" w:rsidP="0074098D">
            <w:pPr>
              <w:pStyle w:val="ListParagraph"/>
              <w:spacing w:line="276" w:lineRule="auto"/>
              <w:ind w:left="0"/>
              <w:jc w:val="both"/>
              <w:rPr>
                <w:sz w:val="24"/>
                <w:szCs w:val="24"/>
              </w:rPr>
            </w:pPr>
            <w:r w:rsidRPr="007366CF">
              <w:rPr>
                <w:sz w:val="24"/>
                <w:szCs w:val="24"/>
              </w:rPr>
              <w:t>88.8</w:t>
            </w:r>
          </w:p>
        </w:tc>
        <w:tc>
          <w:tcPr>
            <w:tcW w:w="952" w:type="dxa"/>
          </w:tcPr>
          <w:p w:rsidR="00D63BB7" w:rsidRPr="007366CF" w:rsidRDefault="003230F9" w:rsidP="0074098D">
            <w:pPr>
              <w:pStyle w:val="ListParagraph"/>
              <w:spacing w:line="276" w:lineRule="auto"/>
              <w:ind w:left="0"/>
              <w:jc w:val="both"/>
              <w:rPr>
                <w:sz w:val="24"/>
                <w:szCs w:val="24"/>
              </w:rPr>
            </w:pPr>
            <w:r w:rsidRPr="007366CF">
              <w:rPr>
                <w:sz w:val="24"/>
                <w:szCs w:val="24"/>
              </w:rPr>
              <w:t>89.9</w:t>
            </w:r>
          </w:p>
        </w:tc>
        <w:tc>
          <w:tcPr>
            <w:tcW w:w="932" w:type="dxa"/>
          </w:tcPr>
          <w:p w:rsidR="00D63BB7" w:rsidRPr="007366CF" w:rsidRDefault="003230F9" w:rsidP="0074098D">
            <w:pPr>
              <w:pStyle w:val="ListParagraph"/>
              <w:spacing w:line="276" w:lineRule="auto"/>
              <w:ind w:left="0"/>
              <w:jc w:val="both"/>
              <w:rPr>
                <w:sz w:val="24"/>
                <w:szCs w:val="24"/>
              </w:rPr>
            </w:pPr>
            <w:r w:rsidRPr="007366CF">
              <w:rPr>
                <w:sz w:val="24"/>
                <w:szCs w:val="24"/>
              </w:rPr>
              <w:t>84.8</w:t>
            </w:r>
          </w:p>
        </w:tc>
      </w:tr>
      <w:tr w:rsidR="00D63BB7" w:rsidTr="00371767">
        <w:trPr>
          <w:trHeight w:val="133"/>
        </w:trPr>
        <w:tc>
          <w:tcPr>
            <w:tcW w:w="691" w:type="dxa"/>
          </w:tcPr>
          <w:p w:rsidR="00D63BB7" w:rsidRPr="007366CF" w:rsidRDefault="003230F9" w:rsidP="0074098D">
            <w:pPr>
              <w:pStyle w:val="ListParagraph"/>
              <w:spacing w:line="276" w:lineRule="auto"/>
              <w:ind w:left="0"/>
              <w:jc w:val="both"/>
              <w:rPr>
                <w:sz w:val="24"/>
                <w:szCs w:val="24"/>
              </w:rPr>
            </w:pPr>
            <w:r w:rsidRPr="007366CF">
              <w:rPr>
                <w:sz w:val="24"/>
                <w:szCs w:val="24"/>
              </w:rPr>
              <w:t>22</w:t>
            </w:r>
          </w:p>
        </w:tc>
        <w:tc>
          <w:tcPr>
            <w:tcW w:w="1531" w:type="dxa"/>
          </w:tcPr>
          <w:p w:rsidR="00D63BB7" w:rsidRPr="007366CF" w:rsidRDefault="003230F9" w:rsidP="0074098D">
            <w:pPr>
              <w:pStyle w:val="ListParagraph"/>
              <w:spacing w:line="276" w:lineRule="auto"/>
              <w:ind w:left="0"/>
              <w:jc w:val="both"/>
              <w:rPr>
                <w:sz w:val="24"/>
                <w:szCs w:val="24"/>
              </w:rPr>
            </w:pPr>
            <w:r w:rsidRPr="007366CF">
              <w:rPr>
                <w:sz w:val="24"/>
                <w:szCs w:val="24"/>
              </w:rPr>
              <w:t>Barsingar</w:t>
            </w:r>
          </w:p>
        </w:tc>
        <w:tc>
          <w:tcPr>
            <w:tcW w:w="952" w:type="dxa"/>
          </w:tcPr>
          <w:p w:rsidR="00D63BB7" w:rsidRPr="007366CF" w:rsidRDefault="00D63BB7" w:rsidP="0074098D">
            <w:pPr>
              <w:pStyle w:val="ListParagraph"/>
              <w:spacing w:line="276" w:lineRule="auto"/>
              <w:ind w:left="0"/>
              <w:jc w:val="both"/>
              <w:rPr>
                <w:sz w:val="24"/>
                <w:szCs w:val="24"/>
              </w:rPr>
            </w:pPr>
          </w:p>
        </w:tc>
        <w:tc>
          <w:tcPr>
            <w:tcW w:w="1086" w:type="dxa"/>
          </w:tcPr>
          <w:p w:rsidR="00D63BB7" w:rsidRPr="007366CF" w:rsidRDefault="00D63BB7" w:rsidP="0074098D">
            <w:pPr>
              <w:pStyle w:val="ListParagraph"/>
              <w:spacing w:line="276" w:lineRule="auto"/>
              <w:ind w:left="0"/>
              <w:jc w:val="both"/>
              <w:rPr>
                <w:sz w:val="24"/>
                <w:szCs w:val="24"/>
              </w:rPr>
            </w:pPr>
          </w:p>
        </w:tc>
        <w:tc>
          <w:tcPr>
            <w:tcW w:w="1076" w:type="dxa"/>
          </w:tcPr>
          <w:p w:rsidR="00D63BB7" w:rsidRPr="007366CF" w:rsidRDefault="00D63BB7" w:rsidP="0074098D">
            <w:pPr>
              <w:pStyle w:val="ListParagraph"/>
              <w:spacing w:line="276" w:lineRule="auto"/>
              <w:ind w:left="0"/>
              <w:jc w:val="both"/>
              <w:rPr>
                <w:sz w:val="24"/>
                <w:szCs w:val="24"/>
              </w:rPr>
            </w:pPr>
          </w:p>
        </w:tc>
        <w:tc>
          <w:tcPr>
            <w:tcW w:w="1076" w:type="dxa"/>
          </w:tcPr>
          <w:p w:rsidR="00D63BB7" w:rsidRPr="007366CF" w:rsidRDefault="00D63BB7" w:rsidP="0074098D">
            <w:pPr>
              <w:pStyle w:val="ListParagraph"/>
              <w:spacing w:line="276" w:lineRule="auto"/>
              <w:ind w:left="0"/>
              <w:jc w:val="both"/>
              <w:rPr>
                <w:sz w:val="24"/>
                <w:szCs w:val="24"/>
              </w:rPr>
            </w:pPr>
          </w:p>
        </w:tc>
        <w:tc>
          <w:tcPr>
            <w:tcW w:w="952" w:type="dxa"/>
          </w:tcPr>
          <w:p w:rsidR="00D63BB7" w:rsidRPr="007366CF" w:rsidRDefault="003230F9" w:rsidP="0074098D">
            <w:pPr>
              <w:pStyle w:val="ListParagraph"/>
              <w:spacing w:line="276" w:lineRule="auto"/>
              <w:ind w:left="0"/>
              <w:jc w:val="both"/>
              <w:rPr>
                <w:sz w:val="24"/>
                <w:szCs w:val="24"/>
              </w:rPr>
            </w:pPr>
            <w:r w:rsidRPr="007366CF">
              <w:rPr>
                <w:sz w:val="24"/>
                <w:szCs w:val="24"/>
              </w:rPr>
              <w:t>70.2</w:t>
            </w:r>
          </w:p>
        </w:tc>
        <w:tc>
          <w:tcPr>
            <w:tcW w:w="932" w:type="dxa"/>
          </w:tcPr>
          <w:p w:rsidR="00D63BB7" w:rsidRPr="007366CF" w:rsidRDefault="003230F9" w:rsidP="0074098D">
            <w:pPr>
              <w:pStyle w:val="ListParagraph"/>
              <w:spacing w:line="276" w:lineRule="auto"/>
              <w:ind w:left="0"/>
              <w:jc w:val="both"/>
              <w:rPr>
                <w:sz w:val="24"/>
                <w:szCs w:val="24"/>
              </w:rPr>
            </w:pPr>
            <w:r w:rsidRPr="007366CF">
              <w:rPr>
                <w:sz w:val="24"/>
                <w:szCs w:val="24"/>
              </w:rPr>
              <w:t>70.2</w:t>
            </w:r>
          </w:p>
        </w:tc>
      </w:tr>
      <w:tr w:rsidR="00D63BB7" w:rsidTr="00371767">
        <w:trPr>
          <w:trHeight w:val="206"/>
        </w:trPr>
        <w:tc>
          <w:tcPr>
            <w:tcW w:w="691" w:type="dxa"/>
          </w:tcPr>
          <w:p w:rsidR="00D63BB7" w:rsidRDefault="00D63BB7" w:rsidP="0074098D">
            <w:pPr>
              <w:pStyle w:val="ListParagraph"/>
              <w:spacing w:line="276" w:lineRule="auto"/>
              <w:ind w:left="0"/>
              <w:jc w:val="both"/>
              <w:rPr>
                <w:b/>
                <w:bCs/>
                <w:sz w:val="24"/>
                <w:szCs w:val="24"/>
              </w:rPr>
            </w:pPr>
          </w:p>
        </w:tc>
        <w:tc>
          <w:tcPr>
            <w:tcW w:w="1531" w:type="dxa"/>
          </w:tcPr>
          <w:p w:rsidR="00D63BB7" w:rsidRPr="007366CF" w:rsidRDefault="003230F9" w:rsidP="0074098D">
            <w:pPr>
              <w:pStyle w:val="ListParagraph"/>
              <w:spacing w:line="276" w:lineRule="auto"/>
              <w:ind w:left="0"/>
              <w:jc w:val="both"/>
              <w:rPr>
                <w:sz w:val="24"/>
                <w:szCs w:val="24"/>
              </w:rPr>
            </w:pPr>
            <w:r w:rsidRPr="007366CF">
              <w:rPr>
                <w:sz w:val="24"/>
                <w:szCs w:val="24"/>
              </w:rPr>
              <w:t>Overall NLC</w:t>
            </w:r>
          </w:p>
        </w:tc>
        <w:tc>
          <w:tcPr>
            <w:tcW w:w="952" w:type="dxa"/>
          </w:tcPr>
          <w:p w:rsidR="00D63BB7" w:rsidRPr="007366CF" w:rsidRDefault="003230F9" w:rsidP="0074098D">
            <w:pPr>
              <w:pStyle w:val="ListParagraph"/>
              <w:spacing w:line="276" w:lineRule="auto"/>
              <w:ind w:left="0"/>
              <w:jc w:val="both"/>
              <w:rPr>
                <w:sz w:val="24"/>
                <w:szCs w:val="24"/>
              </w:rPr>
            </w:pPr>
            <w:r w:rsidRPr="007366CF">
              <w:rPr>
                <w:sz w:val="24"/>
                <w:szCs w:val="24"/>
              </w:rPr>
              <w:t>73.3</w:t>
            </w:r>
          </w:p>
        </w:tc>
        <w:tc>
          <w:tcPr>
            <w:tcW w:w="1086" w:type="dxa"/>
          </w:tcPr>
          <w:p w:rsidR="00D63BB7" w:rsidRPr="007366CF" w:rsidRDefault="003230F9" w:rsidP="0074098D">
            <w:pPr>
              <w:pStyle w:val="ListParagraph"/>
              <w:spacing w:line="276" w:lineRule="auto"/>
              <w:ind w:left="0"/>
              <w:jc w:val="both"/>
              <w:rPr>
                <w:sz w:val="24"/>
                <w:szCs w:val="24"/>
              </w:rPr>
            </w:pPr>
            <w:r w:rsidRPr="007366CF">
              <w:rPr>
                <w:sz w:val="24"/>
                <w:szCs w:val="24"/>
              </w:rPr>
              <w:t>85.2</w:t>
            </w:r>
          </w:p>
        </w:tc>
        <w:tc>
          <w:tcPr>
            <w:tcW w:w="1076" w:type="dxa"/>
          </w:tcPr>
          <w:p w:rsidR="00D63BB7" w:rsidRPr="007366CF" w:rsidRDefault="003230F9" w:rsidP="0074098D">
            <w:pPr>
              <w:pStyle w:val="ListParagraph"/>
              <w:spacing w:line="276" w:lineRule="auto"/>
              <w:ind w:left="0"/>
              <w:jc w:val="both"/>
              <w:rPr>
                <w:sz w:val="24"/>
                <w:szCs w:val="24"/>
              </w:rPr>
            </w:pPr>
            <w:r w:rsidRPr="007366CF">
              <w:rPr>
                <w:sz w:val="24"/>
                <w:szCs w:val="24"/>
              </w:rPr>
              <w:t>85.4</w:t>
            </w:r>
          </w:p>
        </w:tc>
        <w:tc>
          <w:tcPr>
            <w:tcW w:w="1076" w:type="dxa"/>
          </w:tcPr>
          <w:p w:rsidR="00D63BB7" w:rsidRPr="007366CF" w:rsidRDefault="003230F9" w:rsidP="0074098D">
            <w:pPr>
              <w:pStyle w:val="ListParagraph"/>
              <w:spacing w:line="276" w:lineRule="auto"/>
              <w:ind w:left="0"/>
              <w:jc w:val="both"/>
              <w:rPr>
                <w:sz w:val="24"/>
                <w:szCs w:val="24"/>
              </w:rPr>
            </w:pPr>
            <w:r w:rsidRPr="007366CF">
              <w:rPr>
                <w:sz w:val="24"/>
                <w:szCs w:val="24"/>
              </w:rPr>
              <w:t>87.5</w:t>
            </w:r>
          </w:p>
        </w:tc>
        <w:tc>
          <w:tcPr>
            <w:tcW w:w="952" w:type="dxa"/>
          </w:tcPr>
          <w:p w:rsidR="00D63BB7" w:rsidRPr="007366CF" w:rsidRDefault="003230F9" w:rsidP="0074098D">
            <w:pPr>
              <w:pStyle w:val="ListParagraph"/>
              <w:spacing w:line="276" w:lineRule="auto"/>
              <w:ind w:left="0"/>
              <w:jc w:val="both"/>
              <w:rPr>
                <w:sz w:val="24"/>
                <w:szCs w:val="24"/>
              </w:rPr>
            </w:pPr>
            <w:r w:rsidRPr="007366CF">
              <w:rPr>
                <w:sz w:val="24"/>
                <w:szCs w:val="24"/>
              </w:rPr>
              <w:t>85.7</w:t>
            </w:r>
          </w:p>
        </w:tc>
        <w:tc>
          <w:tcPr>
            <w:tcW w:w="932" w:type="dxa"/>
          </w:tcPr>
          <w:p w:rsidR="00D63BB7" w:rsidRPr="007366CF" w:rsidRDefault="003230F9" w:rsidP="0074098D">
            <w:pPr>
              <w:pStyle w:val="ListParagraph"/>
              <w:spacing w:line="276" w:lineRule="auto"/>
              <w:ind w:left="0"/>
              <w:jc w:val="both"/>
              <w:rPr>
                <w:sz w:val="24"/>
                <w:szCs w:val="24"/>
              </w:rPr>
            </w:pPr>
            <w:r w:rsidRPr="007366CF">
              <w:rPr>
                <w:sz w:val="24"/>
                <w:szCs w:val="24"/>
              </w:rPr>
              <w:t>81.4</w:t>
            </w:r>
          </w:p>
        </w:tc>
      </w:tr>
    </w:tbl>
    <w:p w:rsidR="00DC2CDA" w:rsidRPr="00C20056" w:rsidRDefault="00371767" w:rsidP="00C20056">
      <w:pPr>
        <w:pStyle w:val="ListParagraph"/>
        <w:spacing w:line="276" w:lineRule="auto"/>
        <w:jc w:val="both"/>
        <w:rPr>
          <w:b/>
          <w:bCs/>
          <w:sz w:val="28"/>
          <w:szCs w:val="28"/>
        </w:rPr>
      </w:pPr>
      <w:r w:rsidRPr="00C20056">
        <w:rPr>
          <w:sz w:val="28"/>
          <w:szCs w:val="28"/>
        </w:rPr>
        <w:lastRenderedPageBreak/>
        <w:t xml:space="preserve">As may be seen that barring few instances, the availability for all the stations has been well above the normative availability. The instances of low availability have been mainly in stations where new units were commissioned during the specific year and could be due to lower availability for the new units initially. The availability of stations had been lower during 2008-09 but improved considerably during the later years. Barsingsar TPS shows lower availability than the target of 75 %. Subsequent MYT period considerable amount spent on the units for R&amp;M works. CEA in their report also observed that with normal practices of O&amp;M NTPC and NLC could able to improve their plant availability considerably. </w:t>
      </w:r>
    </w:p>
    <w:p w:rsidR="00D60394" w:rsidRPr="00C20056" w:rsidRDefault="00B17DBB" w:rsidP="00C20056">
      <w:pPr>
        <w:pStyle w:val="NormalWeb"/>
        <w:numPr>
          <w:ilvl w:val="0"/>
          <w:numId w:val="6"/>
        </w:numPr>
        <w:spacing w:before="106" w:beforeAutospacing="0" w:after="0" w:afterAutospacing="0"/>
        <w:jc w:val="both"/>
        <w:rPr>
          <w:sz w:val="28"/>
          <w:szCs w:val="28"/>
        </w:rPr>
      </w:pPr>
      <w:r w:rsidRPr="00C20056">
        <w:rPr>
          <w:b/>
          <w:bCs/>
          <w:sz w:val="28"/>
          <w:szCs w:val="28"/>
        </w:rPr>
        <w:t xml:space="preserve">Reg 34 and 36. </w:t>
      </w:r>
      <w:r w:rsidR="005112CC" w:rsidRPr="00C20056">
        <w:rPr>
          <w:b/>
          <w:bCs/>
          <w:sz w:val="28"/>
          <w:szCs w:val="28"/>
        </w:rPr>
        <w:t>O&amp;M expenses and IWC</w:t>
      </w:r>
      <w:r w:rsidR="005112CC" w:rsidRPr="00C20056">
        <w:rPr>
          <w:sz w:val="28"/>
          <w:szCs w:val="28"/>
        </w:rPr>
        <w:t>: The both components are provided on normative basis</w:t>
      </w:r>
      <w:r w:rsidRPr="00C20056">
        <w:rPr>
          <w:sz w:val="28"/>
          <w:szCs w:val="28"/>
        </w:rPr>
        <w:t xml:space="preserve"> in the and</w:t>
      </w:r>
      <w:r w:rsidR="005112CC" w:rsidRPr="00C20056">
        <w:rPr>
          <w:sz w:val="28"/>
          <w:szCs w:val="28"/>
        </w:rPr>
        <w:t xml:space="preserve"> must be trued up as per audited financial statements of the regulated entity.</w:t>
      </w:r>
      <w:r w:rsidRPr="00C20056">
        <w:rPr>
          <w:sz w:val="28"/>
          <w:szCs w:val="28"/>
        </w:rPr>
        <w:t xml:space="preserve"> Multiyear tariff principles mandates that the expected tariff provided in the multiyear tariff must be trued up at the end of the tariff periodand excess amount must be credited to the consumers’ account </w:t>
      </w:r>
      <w:r w:rsidR="006108F5" w:rsidRPr="00C20056">
        <w:rPr>
          <w:sz w:val="28"/>
          <w:szCs w:val="28"/>
        </w:rPr>
        <w:t>along with the interest equivalent to bank rate</w:t>
      </w:r>
      <w:r w:rsidR="005112CC" w:rsidRPr="00C20056">
        <w:rPr>
          <w:sz w:val="28"/>
          <w:szCs w:val="28"/>
        </w:rPr>
        <w:t xml:space="preserve"> O&amp;M comprises of three components namely, salary, R&amp;M expenses and A&amp;G expenses. The tariff is provided for future and must be trued up according to the audited financial statements of the utilities after the period is over. Same must be carried out for IWC also. In case of IWC the central Commission while calculating the working capital considers receivables which includes depreciation and return on equity also. But these two components do not need any working capital. In fact, depreciation is the cost of capital pouring in the depreciation account of the utilities. RoE is the profit earn by the entities. Therefore, both these two components are should not be considered in receivables while calculating IWC. Truing up is a very important requirement in Multi Year Tariff. Tariff policy 2006 clearly stated that </w:t>
      </w:r>
      <w:r w:rsidR="005112CC" w:rsidRPr="00C20056">
        <w:rPr>
          <w:b/>
          <w:bCs/>
          <w:sz w:val="28"/>
          <w:szCs w:val="28"/>
        </w:rPr>
        <w:t>“once the revenue requirements are established at the beginning of the control period, the Regulatory Commission should focus on regulation of outputs and not the input cost elements. At the end of the control period, a comprehensive review of performance may be undertaken”.</w:t>
      </w:r>
      <w:r w:rsidR="005112CC" w:rsidRPr="00C20056">
        <w:rPr>
          <w:rFonts w:asciiTheme="minorHAnsi" w:eastAsiaTheme="minorEastAsia" w:hAnsi="Calibri" w:cstheme="minorBidi"/>
          <w:color w:val="000000" w:themeColor="text1"/>
          <w:kern w:val="24"/>
          <w:sz w:val="28"/>
          <w:szCs w:val="28"/>
        </w:rPr>
        <w:t xml:space="preserve">CERC to determine Tariff of the </w:t>
      </w:r>
      <w:r w:rsidRPr="00C20056">
        <w:rPr>
          <w:rFonts w:asciiTheme="minorHAnsi" w:eastAsiaTheme="minorEastAsia" w:hAnsi="Calibri" w:cstheme="minorBidi"/>
          <w:color w:val="000000" w:themeColor="text1"/>
          <w:kern w:val="24"/>
          <w:sz w:val="28"/>
          <w:szCs w:val="28"/>
        </w:rPr>
        <w:t>Interstate Transmission</w:t>
      </w:r>
      <w:r w:rsidR="005112CC" w:rsidRPr="00C20056">
        <w:rPr>
          <w:rFonts w:asciiTheme="minorHAnsi" w:eastAsiaTheme="minorEastAsia" w:hAnsi="Calibri" w:cstheme="minorBidi"/>
          <w:color w:val="000000" w:themeColor="text1"/>
          <w:kern w:val="24"/>
          <w:sz w:val="28"/>
          <w:szCs w:val="28"/>
        </w:rPr>
        <w:t xml:space="preserve"> licensees and Generating companies of central governments under the principles prescribed under Section 62 of the EA 2003. Section 62(5) says that the tariff determines by the Commission </w:t>
      </w:r>
      <w:r w:rsidRPr="00C20056">
        <w:rPr>
          <w:rFonts w:asciiTheme="minorHAnsi" w:eastAsiaTheme="minorEastAsia" w:hAnsi="Calibri" w:cstheme="minorBidi"/>
          <w:color w:val="000000" w:themeColor="text1"/>
          <w:kern w:val="24"/>
          <w:sz w:val="28"/>
          <w:szCs w:val="28"/>
        </w:rPr>
        <w:t>is expected</w:t>
      </w:r>
      <w:r w:rsidR="005112CC" w:rsidRPr="00C20056">
        <w:rPr>
          <w:rFonts w:asciiTheme="minorHAnsi" w:eastAsiaTheme="minorEastAsia" w:hAnsi="Calibri" w:cstheme="minorBidi"/>
          <w:color w:val="000000" w:themeColor="text1"/>
          <w:kern w:val="24"/>
          <w:sz w:val="28"/>
          <w:szCs w:val="28"/>
        </w:rPr>
        <w:t xml:space="preserve"> tariff for the future years and section 62(6) states that the tariff determines must be trued up by the Commission in the subsequent year/ years and the excess amount </w:t>
      </w:r>
      <w:r w:rsidR="005112CC" w:rsidRPr="00C20056">
        <w:rPr>
          <w:rFonts w:asciiTheme="minorHAnsi" w:eastAsiaTheme="minorEastAsia" w:hAnsi="Calibri" w:cstheme="minorBidi"/>
          <w:color w:val="000000" w:themeColor="text1"/>
          <w:kern w:val="24"/>
          <w:sz w:val="28"/>
          <w:szCs w:val="28"/>
        </w:rPr>
        <w:lastRenderedPageBreak/>
        <w:t xml:space="preserve">already recovered by the generating companies or licensees are recoverable along with the bank interest rates without prejudice to any other liability incurred by the licensee or the generating companies. </w:t>
      </w:r>
      <w:r w:rsidRPr="00C20056">
        <w:rPr>
          <w:rFonts w:asciiTheme="minorHAnsi" w:eastAsiaTheme="minorEastAsia" w:hAnsi="Calibri" w:cstheme="minorBidi"/>
          <w:color w:val="000000" w:themeColor="text1"/>
          <w:kern w:val="24"/>
          <w:sz w:val="28"/>
          <w:szCs w:val="28"/>
        </w:rPr>
        <w:t>Accordingly,</w:t>
      </w:r>
      <w:r w:rsidR="005112CC" w:rsidRPr="00C20056">
        <w:rPr>
          <w:rFonts w:asciiTheme="minorHAnsi" w:eastAsiaTheme="minorEastAsia" w:hAnsi="Calibri" w:cstheme="minorBidi"/>
          <w:color w:val="000000" w:themeColor="text1"/>
          <w:kern w:val="24"/>
          <w:sz w:val="28"/>
          <w:szCs w:val="28"/>
        </w:rPr>
        <w:t xml:space="preserve"> the MYT Regulations 2019 vide Regulation 13(2) </w:t>
      </w:r>
      <w:r w:rsidR="005112CC" w:rsidRPr="00C20056">
        <w:rPr>
          <w:rFonts w:asciiTheme="minorHAnsi" w:eastAsiaTheme="minorEastAsia" w:hAnsi="Calibri" w:cstheme="minorBidi"/>
          <w:color w:val="000000" w:themeColor="text1"/>
          <w:kern w:val="24"/>
          <w:sz w:val="28"/>
          <w:szCs w:val="28"/>
          <w:lang w:val="en-US"/>
        </w:rPr>
        <w:t xml:space="preserve">the generating company or the transmission licensee, as the case may be, shall make an application, as per the Regulations for carrying out truing up exercise in respect of the generating station or a unit thereof or the transmission system or an element thereof by 30.11.2024. </w:t>
      </w:r>
      <w:r w:rsidR="005112CC" w:rsidRPr="00C20056">
        <w:rPr>
          <w:rFonts w:asciiTheme="minorHAnsi" w:eastAsiaTheme="minorEastAsia" w:hAnsi="Calibri" w:cstheme="minorBidi"/>
          <w:color w:val="000000" w:themeColor="text1"/>
          <w:kern w:val="24"/>
          <w:sz w:val="28"/>
          <w:szCs w:val="28"/>
        </w:rPr>
        <w:t>Truing up exercise of preceding years is must for determination of the future tariff.</w:t>
      </w:r>
    </w:p>
    <w:p w:rsidR="00120EC5" w:rsidRPr="00C20056" w:rsidRDefault="009D17B2" w:rsidP="00C20056">
      <w:pPr>
        <w:pStyle w:val="NormalWeb"/>
        <w:numPr>
          <w:ilvl w:val="0"/>
          <w:numId w:val="6"/>
        </w:numPr>
        <w:spacing w:before="106" w:beforeAutospacing="0" w:after="0" w:afterAutospacing="0"/>
        <w:jc w:val="both"/>
        <w:rPr>
          <w:sz w:val="28"/>
          <w:szCs w:val="28"/>
        </w:rPr>
      </w:pPr>
      <w:r w:rsidRPr="00C20056">
        <w:rPr>
          <w:b/>
          <w:bCs/>
          <w:sz w:val="28"/>
          <w:szCs w:val="28"/>
          <w:u w:val="single"/>
        </w:rPr>
        <w:t>Depreciation Reg. 33</w:t>
      </w:r>
      <w:r w:rsidR="003F066D" w:rsidRPr="00C20056">
        <w:rPr>
          <w:sz w:val="28"/>
          <w:szCs w:val="28"/>
        </w:rPr>
        <w:t xml:space="preserve">: </w:t>
      </w:r>
      <w:r w:rsidR="005112CC" w:rsidRPr="00C20056">
        <w:rPr>
          <w:sz w:val="28"/>
          <w:szCs w:val="28"/>
        </w:rPr>
        <w:t>Most of the Generating units of NTPC, NLC, NHPC, NEEPCO etc. have completed its useful life and still running efficiently. The stations over the years accumulated huge amount in their depreciation account. On the other hand</w:t>
      </w:r>
      <w:r w:rsidR="00E81DBF" w:rsidRPr="00C20056">
        <w:rPr>
          <w:sz w:val="28"/>
          <w:szCs w:val="28"/>
        </w:rPr>
        <w:t>thermal stations</w:t>
      </w:r>
      <w:r w:rsidR="00E401B6" w:rsidRPr="00C20056">
        <w:rPr>
          <w:sz w:val="28"/>
          <w:szCs w:val="28"/>
        </w:rPr>
        <w:t xml:space="preserve"> (gas based)</w:t>
      </w:r>
      <w:r w:rsidR="00E81DBF" w:rsidRPr="00C20056">
        <w:rPr>
          <w:sz w:val="28"/>
          <w:szCs w:val="28"/>
        </w:rPr>
        <w:t xml:space="preserve"> such as Anta, AUraiya, Dadri, Gandhar and Kawas are operating at a very high cost</w:t>
      </w:r>
      <w:r w:rsidR="00E401B6" w:rsidRPr="00C20056">
        <w:rPr>
          <w:sz w:val="28"/>
          <w:szCs w:val="28"/>
        </w:rPr>
        <w:t xml:space="preserve"> @Rs.19.979, @Rs.19.769, @Rs.14.</w:t>
      </w:r>
      <w:r w:rsidR="00197E4B" w:rsidRPr="00C20056">
        <w:rPr>
          <w:sz w:val="28"/>
          <w:szCs w:val="28"/>
        </w:rPr>
        <w:t>733, @</w:t>
      </w:r>
      <w:r w:rsidR="00E401B6" w:rsidRPr="00C20056">
        <w:rPr>
          <w:sz w:val="28"/>
          <w:szCs w:val="28"/>
        </w:rPr>
        <w:t>Rs.12.597and@Rs.18.402 respectively per Kwh during FY2022-23. These plants</w:t>
      </w:r>
      <w:r w:rsidR="00E81DBF" w:rsidRPr="00C20056">
        <w:rPr>
          <w:sz w:val="28"/>
          <w:szCs w:val="28"/>
        </w:rPr>
        <w:t xml:space="preserve"> should not be operated</w:t>
      </w:r>
      <w:r w:rsidR="00E401B6" w:rsidRPr="00C20056">
        <w:rPr>
          <w:sz w:val="28"/>
          <w:szCs w:val="28"/>
        </w:rPr>
        <w:t xml:space="preserve"> in the interest of the consumers</w:t>
      </w:r>
      <w:r w:rsidR="00E81DBF" w:rsidRPr="00C20056">
        <w:rPr>
          <w:sz w:val="28"/>
          <w:szCs w:val="28"/>
        </w:rPr>
        <w:t xml:space="preserve"> and</w:t>
      </w:r>
      <w:r w:rsidR="00E401B6" w:rsidRPr="00C20056">
        <w:rPr>
          <w:sz w:val="28"/>
          <w:szCs w:val="28"/>
        </w:rPr>
        <w:t xml:space="preserve"> to be</w:t>
      </w:r>
      <w:r w:rsidR="00E81DBF" w:rsidRPr="00C20056">
        <w:rPr>
          <w:sz w:val="28"/>
          <w:szCs w:val="28"/>
        </w:rPr>
        <w:t xml:space="preserve"> permanently closed down and the depreciation reserve</w:t>
      </w:r>
      <w:r w:rsidR="00E401B6" w:rsidRPr="00C20056">
        <w:rPr>
          <w:sz w:val="28"/>
          <w:szCs w:val="28"/>
        </w:rPr>
        <w:t xml:space="preserve"> available should be utilized in other projects for improvement their efficiency. </w:t>
      </w:r>
      <w:r w:rsidR="00197E4B" w:rsidRPr="00C20056">
        <w:rPr>
          <w:sz w:val="28"/>
          <w:szCs w:val="28"/>
        </w:rPr>
        <w:t>Similarly,</w:t>
      </w:r>
      <w:r w:rsidR="00E401B6" w:rsidRPr="00C20056">
        <w:rPr>
          <w:sz w:val="28"/>
          <w:szCs w:val="28"/>
        </w:rPr>
        <w:t xml:space="preserve"> Kayamkulam </w:t>
      </w:r>
      <w:r w:rsidR="00197E4B" w:rsidRPr="00C20056">
        <w:rPr>
          <w:sz w:val="28"/>
          <w:szCs w:val="28"/>
        </w:rPr>
        <w:t>gas-based</w:t>
      </w:r>
      <w:r w:rsidR="00E401B6" w:rsidRPr="00C20056">
        <w:rPr>
          <w:sz w:val="28"/>
          <w:szCs w:val="28"/>
        </w:rPr>
        <w:t xml:space="preserve"> stations no generation but consumers are to pay the fixed cost. Till adequate gas </w:t>
      </w:r>
      <w:r w:rsidR="00120EC5" w:rsidRPr="00C20056">
        <w:rPr>
          <w:sz w:val="28"/>
          <w:szCs w:val="28"/>
        </w:rPr>
        <w:t>linkage not available the station should be closed down and tariff should not be determined for all the above station on public interest.</w:t>
      </w:r>
    </w:p>
    <w:p w:rsidR="00120EC5" w:rsidRPr="00C20056" w:rsidRDefault="00120EC5" w:rsidP="00C20056">
      <w:pPr>
        <w:pStyle w:val="NormalWeb"/>
        <w:spacing w:before="106" w:beforeAutospacing="0" w:after="0" w:afterAutospacing="0"/>
        <w:jc w:val="both"/>
        <w:rPr>
          <w:sz w:val="28"/>
          <w:szCs w:val="28"/>
        </w:rPr>
      </w:pPr>
    </w:p>
    <w:p w:rsidR="00723C81" w:rsidRPr="00C20056" w:rsidRDefault="00120EC5" w:rsidP="00C20056">
      <w:pPr>
        <w:pStyle w:val="ListParagraph"/>
        <w:numPr>
          <w:ilvl w:val="0"/>
          <w:numId w:val="7"/>
        </w:numPr>
        <w:spacing w:line="276" w:lineRule="auto"/>
        <w:jc w:val="both"/>
        <w:rPr>
          <w:sz w:val="28"/>
          <w:szCs w:val="28"/>
        </w:rPr>
      </w:pPr>
      <w:r w:rsidRPr="00C20056">
        <w:rPr>
          <w:b/>
          <w:bCs/>
          <w:sz w:val="28"/>
          <w:szCs w:val="28"/>
          <w:u w:val="single"/>
        </w:rPr>
        <w:t>Reg. 36. O&amp;M expenses</w:t>
      </w:r>
      <w:r w:rsidRPr="00C20056">
        <w:rPr>
          <w:sz w:val="28"/>
          <w:szCs w:val="28"/>
        </w:rPr>
        <w:t xml:space="preserve">: </w:t>
      </w:r>
      <w:r w:rsidRPr="00C20056">
        <w:rPr>
          <w:rFonts w:eastAsiaTheme="minorEastAsia" w:hAnsi="Calibri"/>
          <w:color w:val="000000" w:themeColor="text1"/>
          <w:kern w:val="24"/>
          <w:sz w:val="28"/>
          <w:szCs w:val="28"/>
          <w:lang w:val="en-US"/>
        </w:rPr>
        <w:t xml:space="preserve">Explanatory memorandum says that the average O&amp;M expenses of preceding MYT period normative O&amp;M is escalated with average annual inflation rate of 5.89% to normalize the O&amp;M expenses of each generating stations. The methodology adopted by the Commission is not in consonance of the tariff principles prescribed under 61(d) of the Act as it is not safeguarding the public interest rather allows recovering cost of electricity in an unreasonable manner by the utilities as it gives more benefits to the generating utilities. The Central Commission could have made performance audit in all the generating stations based on audited financial reports for prudence check. The various unwanted expenditures such as advertisements and certain legal expenses are to be disallowed in A&amp;G expenses. It has been observed that almost for each and every order by the Central commission the generating companies and transmission </w:t>
      </w:r>
      <w:r w:rsidRPr="00C20056">
        <w:rPr>
          <w:rFonts w:eastAsiaTheme="minorEastAsia" w:hAnsi="Calibri"/>
          <w:color w:val="000000" w:themeColor="text1"/>
          <w:kern w:val="24"/>
          <w:sz w:val="28"/>
          <w:szCs w:val="28"/>
          <w:lang w:val="en-US"/>
        </w:rPr>
        <w:lastRenderedPageBreak/>
        <w:t xml:space="preserve">licensees went to the APTEL and also to the Supreme Court and spent hundreds of Crores of Rupees as legal expenses. No doubt every person has the right to approach the court but not at public expenses. Those costs are to borne by the utilities from their profit and not from the expenses of the public. In regard to O&amp;M of transmission licensee also Commission could have made at least last four years truing up of MYT period 2019-24 and find out the actual expenditure for </w:t>
      </w:r>
      <w:r w:rsidR="004D136A" w:rsidRPr="00C20056">
        <w:rPr>
          <w:rFonts w:eastAsiaTheme="minorEastAsia" w:hAnsi="Calibri"/>
          <w:color w:val="000000" w:themeColor="text1"/>
          <w:kern w:val="24"/>
          <w:sz w:val="28"/>
          <w:szCs w:val="28"/>
          <w:lang w:val="en-US"/>
        </w:rPr>
        <w:t>those periods</w:t>
      </w:r>
      <w:r w:rsidRPr="00C20056">
        <w:rPr>
          <w:rFonts w:eastAsiaTheme="minorEastAsia" w:hAnsi="Calibri"/>
          <w:color w:val="000000" w:themeColor="text1"/>
          <w:kern w:val="24"/>
          <w:sz w:val="28"/>
          <w:szCs w:val="28"/>
          <w:lang w:val="en-US"/>
        </w:rPr>
        <w:t xml:space="preserve"> and escalate for other two years. The transmission licensees are also challenge almost all orders of CERC before APTEL and the Supreme Court and </w:t>
      </w:r>
      <w:r w:rsidR="004D136A" w:rsidRPr="00C20056">
        <w:rPr>
          <w:rFonts w:eastAsiaTheme="minorEastAsia" w:hAnsi="Calibri"/>
          <w:color w:val="000000" w:themeColor="text1"/>
          <w:kern w:val="24"/>
          <w:sz w:val="28"/>
          <w:szCs w:val="28"/>
          <w:lang w:val="en-US"/>
        </w:rPr>
        <w:t>incur</w:t>
      </w:r>
      <w:r w:rsidRPr="00C20056">
        <w:rPr>
          <w:rFonts w:eastAsiaTheme="minorEastAsia" w:hAnsi="Calibri"/>
          <w:color w:val="000000" w:themeColor="text1"/>
          <w:kern w:val="24"/>
          <w:sz w:val="28"/>
          <w:szCs w:val="28"/>
          <w:lang w:val="en-US"/>
        </w:rPr>
        <w:t xml:space="preserve"> huge legal expenses and pass on to the consumers as tariff. The Central Commission should disallow all such expenses under Section 61 (d) of the act. It is also fact that in a RTI reply vide ADMN-12038/3/2024-CERC/RTI cell dated 08.02.2024 it was stated that PGCIL earned revenue from consultancy &amp; other income during FY2017-18,2018-19 as Rs.50.44 Cr a</w:t>
      </w:r>
      <w:r w:rsidR="00F35099" w:rsidRPr="00C20056">
        <w:rPr>
          <w:rFonts w:eastAsiaTheme="minorEastAsia" w:hAnsi="Calibri"/>
          <w:color w:val="000000" w:themeColor="text1"/>
          <w:kern w:val="24"/>
          <w:sz w:val="28"/>
          <w:szCs w:val="28"/>
          <w:lang w:val="en-US"/>
        </w:rPr>
        <w:t>n</w:t>
      </w:r>
      <w:r w:rsidRPr="00C20056">
        <w:rPr>
          <w:rFonts w:eastAsiaTheme="minorEastAsia" w:hAnsi="Calibri"/>
          <w:color w:val="000000" w:themeColor="text1"/>
          <w:kern w:val="24"/>
          <w:sz w:val="28"/>
          <w:szCs w:val="28"/>
          <w:lang w:val="en-US"/>
        </w:rPr>
        <w:t xml:space="preserve">d 15.02 Cr. Respectively. But from the audited Annual financial report for the corresponding </w:t>
      </w:r>
      <w:r w:rsidR="008F5C33" w:rsidRPr="00C20056">
        <w:rPr>
          <w:rFonts w:eastAsiaTheme="minorEastAsia" w:hAnsi="Calibri"/>
          <w:color w:val="000000" w:themeColor="text1"/>
          <w:kern w:val="24"/>
          <w:sz w:val="28"/>
          <w:szCs w:val="28"/>
          <w:lang w:val="en-US"/>
        </w:rPr>
        <w:t>years,</w:t>
      </w:r>
      <w:r w:rsidRPr="00C20056">
        <w:rPr>
          <w:rFonts w:eastAsiaTheme="minorEastAsia" w:hAnsi="Calibri"/>
          <w:color w:val="000000" w:themeColor="text1"/>
          <w:kern w:val="24"/>
          <w:sz w:val="28"/>
          <w:szCs w:val="28"/>
          <w:lang w:val="en-US"/>
        </w:rPr>
        <w:t xml:space="preserve"> it shows as Rs.662.18 Cr. and Rs.610.93 respectively.</w:t>
      </w:r>
      <w:r w:rsidR="00723C81" w:rsidRPr="00C20056">
        <w:rPr>
          <w:sz w:val="28"/>
          <w:szCs w:val="28"/>
        </w:rPr>
        <w:t xml:space="preserve"> Comparison chart on consultancy and project management Income of PGCIL-                                                                                          Rs. in Crore</w:t>
      </w:r>
    </w:p>
    <w:tbl>
      <w:tblPr>
        <w:tblStyle w:val="TableGrid"/>
        <w:tblW w:w="0" w:type="auto"/>
        <w:tblInd w:w="720" w:type="dxa"/>
        <w:tblLook w:val="04A0"/>
      </w:tblPr>
      <w:tblGrid>
        <w:gridCol w:w="1272"/>
        <w:gridCol w:w="1209"/>
        <w:gridCol w:w="1209"/>
        <w:gridCol w:w="1208"/>
        <w:gridCol w:w="1208"/>
        <w:gridCol w:w="1208"/>
        <w:gridCol w:w="1208"/>
      </w:tblGrid>
      <w:tr w:rsidR="00723C81" w:rsidRPr="00C20056" w:rsidTr="00723C81">
        <w:tc>
          <w:tcPr>
            <w:tcW w:w="1288" w:type="dxa"/>
          </w:tcPr>
          <w:p w:rsidR="00723C81" w:rsidRPr="00C20056" w:rsidRDefault="00723C81" w:rsidP="00C20056">
            <w:pPr>
              <w:pStyle w:val="ListParagraph"/>
              <w:spacing w:line="276" w:lineRule="auto"/>
              <w:ind w:left="0"/>
              <w:jc w:val="both"/>
              <w:rPr>
                <w:sz w:val="28"/>
                <w:szCs w:val="28"/>
              </w:rPr>
            </w:pPr>
          </w:p>
        </w:tc>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2017-18</w:t>
            </w:r>
          </w:p>
        </w:tc>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2018-19</w:t>
            </w:r>
          </w:p>
        </w:tc>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2019-20</w:t>
            </w:r>
          </w:p>
        </w:tc>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2020-21</w:t>
            </w:r>
          </w:p>
        </w:tc>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2021-22</w:t>
            </w:r>
          </w:p>
        </w:tc>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2022-23</w:t>
            </w:r>
          </w:p>
        </w:tc>
      </w:tr>
      <w:tr w:rsidR="00723C81" w:rsidRPr="00C20056" w:rsidTr="00723C81">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As provided by CERC</w:t>
            </w:r>
          </w:p>
        </w:tc>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50.44</w:t>
            </w:r>
          </w:p>
        </w:tc>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15.</w:t>
            </w:r>
            <w:r w:rsidR="006A7A16" w:rsidRPr="00C20056">
              <w:rPr>
                <w:sz w:val="28"/>
                <w:szCs w:val="28"/>
              </w:rPr>
              <w:t>02</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15.44</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36.75</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22.42</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w:t>
            </w:r>
          </w:p>
        </w:tc>
      </w:tr>
      <w:tr w:rsidR="00723C81" w:rsidRPr="00C20056" w:rsidTr="00723C81">
        <w:tc>
          <w:tcPr>
            <w:tcW w:w="1288" w:type="dxa"/>
          </w:tcPr>
          <w:p w:rsidR="00723C81" w:rsidRPr="00C20056" w:rsidRDefault="00723C81" w:rsidP="00C20056">
            <w:pPr>
              <w:pStyle w:val="ListParagraph"/>
              <w:spacing w:line="276" w:lineRule="auto"/>
              <w:ind w:left="0"/>
              <w:jc w:val="both"/>
              <w:rPr>
                <w:sz w:val="28"/>
                <w:szCs w:val="28"/>
              </w:rPr>
            </w:pPr>
            <w:r w:rsidRPr="00C20056">
              <w:rPr>
                <w:sz w:val="28"/>
                <w:szCs w:val="28"/>
              </w:rPr>
              <w:t>As per PGCIL Annual report</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662.18</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610.93</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610.98</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501.28</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509.29</w:t>
            </w:r>
          </w:p>
        </w:tc>
        <w:tc>
          <w:tcPr>
            <w:tcW w:w="1288" w:type="dxa"/>
          </w:tcPr>
          <w:p w:rsidR="00723C81" w:rsidRPr="00C20056" w:rsidRDefault="006A7A16" w:rsidP="00C20056">
            <w:pPr>
              <w:pStyle w:val="ListParagraph"/>
              <w:spacing w:line="276" w:lineRule="auto"/>
              <w:ind w:left="0"/>
              <w:jc w:val="both"/>
              <w:rPr>
                <w:sz w:val="28"/>
                <w:szCs w:val="28"/>
              </w:rPr>
            </w:pPr>
            <w:r w:rsidRPr="00C20056">
              <w:rPr>
                <w:sz w:val="28"/>
                <w:szCs w:val="28"/>
              </w:rPr>
              <w:t>753.34</w:t>
            </w:r>
          </w:p>
        </w:tc>
      </w:tr>
    </w:tbl>
    <w:p w:rsidR="00723C81" w:rsidRPr="00C20056" w:rsidRDefault="00723C81" w:rsidP="00C20056">
      <w:pPr>
        <w:pStyle w:val="ListParagraph"/>
        <w:spacing w:line="276" w:lineRule="auto"/>
        <w:jc w:val="both"/>
        <w:rPr>
          <w:sz w:val="28"/>
          <w:szCs w:val="28"/>
        </w:rPr>
      </w:pPr>
    </w:p>
    <w:p w:rsidR="00197E4B" w:rsidRPr="00C20056" w:rsidRDefault="00120EC5" w:rsidP="00C20056">
      <w:pPr>
        <w:pStyle w:val="ListParagraph"/>
        <w:spacing w:line="276" w:lineRule="auto"/>
        <w:jc w:val="both"/>
        <w:rPr>
          <w:sz w:val="28"/>
          <w:szCs w:val="28"/>
        </w:rPr>
      </w:pPr>
      <w:r w:rsidRPr="00C20056">
        <w:rPr>
          <w:rFonts w:eastAsiaTheme="minorEastAsia" w:hAnsi="Calibri"/>
          <w:color w:val="000000" w:themeColor="text1"/>
          <w:kern w:val="24"/>
          <w:sz w:val="28"/>
          <w:szCs w:val="28"/>
          <w:lang w:val="en-US"/>
        </w:rPr>
        <w:t xml:space="preserve">There is huge variation in the statements of CERC and PGCIL is a serious matter </w:t>
      </w:r>
      <w:r w:rsidR="00F62D76" w:rsidRPr="00C20056">
        <w:rPr>
          <w:rFonts w:eastAsiaTheme="minorEastAsia" w:hAnsi="Calibri"/>
          <w:color w:val="000000" w:themeColor="text1"/>
          <w:kern w:val="24"/>
          <w:sz w:val="28"/>
          <w:szCs w:val="28"/>
          <w:lang w:val="en-US"/>
        </w:rPr>
        <w:t>of</w:t>
      </w:r>
      <w:r w:rsidR="006A7A16" w:rsidRPr="00C20056">
        <w:rPr>
          <w:rFonts w:eastAsiaTheme="minorEastAsia" w:hAnsi="Calibri"/>
          <w:color w:val="000000" w:themeColor="text1"/>
          <w:kern w:val="24"/>
          <w:sz w:val="28"/>
          <w:szCs w:val="28"/>
          <w:lang w:val="en-US"/>
        </w:rPr>
        <w:t xml:space="preserve"> manipulations.</w:t>
      </w:r>
      <w:r w:rsidR="00F62D76" w:rsidRPr="00C20056">
        <w:rPr>
          <w:rFonts w:eastAsiaTheme="minorEastAsia" w:hAnsi="Calibri"/>
          <w:color w:val="000000" w:themeColor="text1"/>
          <w:kern w:val="24"/>
          <w:sz w:val="28"/>
          <w:szCs w:val="28"/>
          <w:lang w:val="en-US"/>
        </w:rPr>
        <w:t xml:space="preserve"> PGCIL fraud to the consumers and the Central Commission.</w:t>
      </w:r>
      <w:r w:rsidRPr="00C20056">
        <w:rPr>
          <w:rFonts w:eastAsiaTheme="minorEastAsia" w:hAnsi="Calibri"/>
          <w:color w:val="000000" w:themeColor="text1"/>
          <w:kern w:val="24"/>
          <w:sz w:val="28"/>
          <w:szCs w:val="28"/>
          <w:lang w:val="en-US"/>
        </w:rPr>
        <w:t xml:space="preserve">The Central commission repealing </w:t>
      </w:r>
      <w:r w:rsidR="00F62D76" w:rsidRPr="00C20056">
        <w:rPr>
          <w:rFonts w:eastAsiaTheme="minorEastAsia" w:hAnsi="Calibri"/>
          <w:color w:val="000000" w:themeColor="text1"/>
          <w:kern w:val="24"/>
          <w:sz w:val="28"/>
          <w:szCs w:val="28"/>
          <w:lang w:val="en-US"/>
        </w:rPr>
        <w:t xml:space="preserve">sharing revenue from the telecom and other business Regulations </w:t>
      </w:r>
      <w:r w:rsidRPr="00C20056">
        <w:rPr>
          <w:rFonts w:eastAsiaTheme="minorEastAsia" w:hAnsi="Calibri"/>
          <w:color w:val="000000" w:themeColor="text1"/>
          <w:kern w:val="24"/>
          <w:sz w:val="28"/>
          <w:szCs w:val="28"/>
          <w:lang w:val="en-US"/>
        </w:rPr>
        <w:t>2007 Regulations and replaced it with a utility friendly 2020 regulations which indicates serious compromise</w:t>
      </w:r>
      <w:r w:rsidR="006A7A16" w:rsidRPr="00C20056">
        <w:rPr>
          <w:rFonts w:eastAsiaTheme="minorEastAsia" w:hAnsi="Calibri"/>
          <w:color w:val="000000" w:themeColor="text1"/>
          <w:kern w:val="24"/>
          <w:sz w:val="28"/>
          <w:szCs w:val="28"/>
          <w:lang w:val="en-US"/>
        </w:rPr>
        <w:t xml:space="preserve">. On public interest the truing up should be carried out since 01.01.2008 for both income from the Telecom business and income from </w:t>
      </w:r>
      <w:r w:rsidR="006A7A16" w:rsidRPr="00C20056">
        <w:rPr>
          <w:rFonts w:eastAsiaTheme="minorEastAsia" w:hAnsi="Calibri"/>
          <w:color w:val="000000" w:themeColor="text1"/>
          <w:kern w:val="24"/>
          <w:sz w:val="28"/>
          <w:szCs w:val="28"/>
          <w:lang w:val="en-US"/>
        </w:rPr>
        <w:lastRenderedPageBreak/>
        <w:t>the consultancy of projects &amp; Management supervision and excess amount to be credited to consumers’ account with carrying cost</w:t>
      </w:r>
      <w:r w:rsidR="00F62D76" w:rsidRPr="00C20056">
        <w:rPr>
          <w:rFonts w:eastAsiaTheme="minorEastAsia" w:hAnsi="Calibri"/>
          <w:color w:val="000000" w:themeColor="text1"/>
          <w:kern w:val="24"/>
          <w:sz w:val="28"/>
          <w:szCs w:val="28"/>
          <w:lang w:val="en-US"/>
        </w:rPr>
        <w:t xml:space="preserve"> on transparent manner.</w:t>
      </w:r>
    </w:p>
    <w:p w:rsidR="00197E4B" w:rsidRPr="00C20056" w:rsidRDefault="00197E4B" w:rsidP="00C20056">
      <w:pPr>
        <w:pStyle w:val="ListParagraph"/>
        <w:numPr>
          <w:ilvl w:val="0"/>
          <w:numId w:val="7"/>
        </w:numPr>
        <w:spacing w:line="276" w:lineRule="auto"/>
        <w:jc w:val="both"/>
        <w:rPr>
          <w:sz w:val="28"/>
          <w:szCs w:val="28"/>
        </w:rPr>
      </w:pPr>
      <w:r w:rsidRPr="00C20056">
        <w:rPr>
          <w:b/>
          <w:bCs/>
          <w:sz w:val="28"/>
          <w:szCs w:val="28"/>
        </w:rPr>
        <w:t>Reg.</w:t>
      </w:r>
      <w:r w:rsidRPr="00C20056">
        <w:rPr>
          <w:rFonts w:eastAsiaTheme="minorEastAsia" w:hAnsi="Calibri"/>
          <w:b/>
          <w:bCs/>
          <w:color w:val="000000" w:themeColor="text1"/>
          <w:kern w:val="24"/>
          <w:sz w:val="28"/>
          <w:szCs w:val="28"/>
          <w:lang w:val="en-US"/>
        </w:rPr>
        <w:t xml:space="preserve"> 59.Transit and Handling losses</w:t>
      </w:r>
      <w:r w:rsidRPr="00C20056">
        <w:rPr>
          <w:rFonts w:eastAsiaTheme="minorEastAsia" w:hAnsi="Calibri"/>
          <w:color w:val="000000" w:themeColor="text1"/>
          <w:kern w:val="24"/>
          <w:sz w:val="28"/>
          <w:szCs w:val="28"/>
          <w:lang w:val="en-US"/>
        </w:rPr>
        <w:t xml:space="preserve">: Transit and Handling losses: In reference to the CAG report 36 of 2026 where CAG carried out a sample study on transit losses of 8 (eight) TPS under NTPC for assessment of transit loss through indirect method and found that </w:t>
      </w:r>
      <w:r w:rsidRPr="00C20056">
        <w:rPr>
          <w:rFonts w:eastAsiaTheme="minorEastAsia" w:hAnsi="Calibri"/>
          <w:b/>
          <w:bCs/>
          <w:i/>
          <w:iCs/>
          <w:color w:val="000000" w:themeColor="text1"/>
          <w:kern w:val="24"/>
          <w:sz w:val="28"/>
          <w:szCs w:val="28"/>
          <w:lang w:val="en-US"/>
        </w:rPr>
        <w:t>“As per Fuel Supply Agreements (FSA), payment for the coal supplies was made as per weighment carried out at the delivery/loading point at mine end. The FSAs also provided for weighment at unloading point (power station) in order to ensure recalibration of weigh bridges at loading point. However, stations did not regularly weigh domestic coal, though inmotion weigh bridges were installed in the stations. Due to this, stations lost an opportunity to cross verify the quantity of coal received and ascertain the resultant transit loss</w:t>
      </w:r>
      <w:r w:rsidRPr="00C20056">
        <w:rPr>
          <w:rFonts w:eastAsiaTheme="minorEastAsia" w:hAnsi="Calibri"/>
          <w:b/>
          <w:bCs/>
          <w:color w:val="000000" w:themeColor="text1"/>
          <w:kern w:val="24"/>
          <w:sz w:val="28"/>
          <w:szCs w:val="28"/>
          <w:lang w:val="en-US"/>
        </w:rPr>
        <w:t xml:space="preserve">.” </w:t>
      </w:r>
      <w:r w:rsidRPr="00C20056">
        <w:rPr>
          <w:rFonts w:eastAsiaTheme="minorEastAsia" w:hAnsi="Calibri"/>
          <w:color w:val="000000" w:themeColor="text1"/>
          <w:kern w:val="24"/>
          <w:sz w:val="28"/>
          <w:szCs w:val="28"/>
          <w:lang w:val="en-US"/>
        </w:rPr>
        <w:t xml:space="preserve">It indicates that huge amount of coal get surplus and the end consumers are paying excess amount to the generating companies. NTPC at that time of audit was operating 26 nos. of TPS. It was the job of the Central Commission to </w:t>
      </w:r>
      <w:r w:rsidR="00053E78" w:rsidRPr="00C20056">
        <w:rPr>
          <w:rFonts w:eastAsiaTheme="minorEastAsia" w:hAnsi="Calibri"/>
          <w:color w:val="000000" w:themeColor="text1"/>
          <w:kern w:val="24"/>
          <w:sz w:val="28"/>
          <w:szCs w:val="28"/>
          <w:lang w:val="en-US"/>
        </w:rPr>
        <w:t>carry out</w:t>
      </w:r>
      <w:r w:rsidRPr="00C20056">
        <w:rPr>
          <w:rFonts w:eastAsiaTheme="minorEastAsia" w:hAnsi="Calibri"/>
          <w:color w:val="000000" w:themeColor="text1"/>
          <w:kern w:val="24"/>
          <w:sz w:val="28"/>
          <w:szCs w:val="28"/>
          <w:lang w:val="en-US"/>
        </w:rPr>
        <w:t xml:space="preserve"> the performance audit of fuel of all the TPS under Central government in the line of CAG audit and provided norms of transit losses lesser than what is proposed. Moreover, due to Strick environmental norms bulk quantity of coal has been transit in closed wagon instead of open wagon. Therefore, transit losses reduce drastically. The norms must be reviewed and lesser efficient norms are to be provided.</w:t>
      </w:r>
    </w:p>
    <w:p w:rsidR="00197E4B" w:rsidRPr="00C20056" w:rsidRDefault="00197E4B" w:rsidP="00C20056">
      <w:pPr>
        <w:pStyle w:val="ListParagraph"/>
        <w:numPr>
          <w:ilvl w:val="0"/>
          <w:numId w:val="7"/>
        </w:numPr>
        <w:spacing w:line="276" w:lineRule="auto"/>
        <w:jc w:val="both"/>
        <w:rPr>
          <w:sz w:val="28"/>
          <w:szCs w:val="28"/>
        </w:rPr>
      </w:pPr>
      <w:r w:rsidRPr="00C20056">
        <w:rPr>
          <w:b/>
          <w:bCs/>
          <w:sz w:val="28"/>
          <w:szCs w:val="28"/>
        </w:rPr>
        <w:t>Regulation 60:</w:t>
      </w:r>
      <w:r w:rsidRPr="00C20056">
        <w:rPr>
          <w:rFonts w:eastAsiaTheme="minorEastAsia" w:hAnsi="Calibri"/>
          <w:b/>
          <w:bCs/>
          <w:color w:val="000000" w:themeColor="text1"/>
          <w:kern w:val="24"/>
          <w:sz w:val="28"/>
          <w:szCs w:val="28"/>
          <w:lang w:val="en-US"/>
        </w:rPr>
        <w:t xml:space="preserve"> Gross calorific value of primary fuel</w:t>
      </w:r>
      <w:r w:rsidRPr="00C20056">
        <w:rPr>
          <w:rFonts w:eastAsiaTheme="minorEastAsia" w:hAnsi="Calibri"/>
          <w:color w:val="000000" w:themeColor="text1"/>
          <w:kern w:val="24"/>
          <w:sz w:val="28"/>
          <w:szCs w:val="28"/>
          <w:lang w:val="en-US"/>
        </w:rPr>
        <w:t>: CAG in their performance audi</w:t>
      </w:r>
      <w:r w:rsidR="00053E78" w:rsidRPr="00C20056">
        <w:rPr>
          <w:rFonts w:eastAsiaTheme="minorEastAsia" w:hAnsi="Calibri"/>
          <w:color w:val="000000" w:themeColor="text1"/>
          <w:kern w:val="24"/>
          <w:sz w:val="28"/>
          <w:szCs w:val="28"/>
          <w:lang w:val="en-US"/>
        </w:rPr>
        <w:t>t</w:t>
      </w:r>
      <w:r w:rsidRPr="00C20056">
        <w:rPr>
          <w:rFonts w:eastAsiaTheme="minorEastAsia" w:hAnsi="Calibri"/>
          <w:color w:val="000000" w:themeColor="text1"/>
          <w:kern w:val="24"/>
          <w:sz w:val="28"/>
          <w:szCs w:val="28"/>
          <w:lang w:val="en-US"/>
        </w:rPr>
        <w:t xml:space="preserve"> also worked out the difference in energy charges considering the ‘as received’ and ‘as fired’ stage for the same period (October 2012 to September 2013). It was seen that during this period, Energy Charge Rate (ECR) worked out on ‘as fired’ basis was higher than ‘as received’ basis by `0.03 to `0.96 per unit of electricity for the different stations, as per details given below. Audit also worked out the difference in energy charges considering the ‘as received’ and ‘as fired’ stage for the same period (October 2012 to September 2013). It was seen that during this period, Energy Charge Rate (ECR) worked out on ‘as fired’ basis was </w:t>
      </w:r>
      <w:r w:rsidRPr="00C20056">
        <w:rPr>
          <w:rFonts w:eastAsiaTheme="minorEastAsia" w:hAnsi="Calibri"/>
          <w:color w:val="000000" w:themeColor="text1"/>
          <w:kern w:val="24"/>
          <w:sz w:val="28"/>
          <w:szCs w:val="28"/>
          <w:lang w:val="en-US"/>
        </w:rPr>
        <w:lastRenderedPageBreak/>
        <w:t xml:space="preserve">higher than ‘as received’ basis by `0.03 to `0.96 per unit of electricity for the different stations, as per details given below: </w:t>
      </w:r>
    </w:p>
    <w:tbl>
      <w:tblPr>
        <w:tblStyle w:val="TableGrid"/>
        <w:tblW w:w="0" w:type="auto"/>
        <w:tblInd w:w="-5" w:type="dxa"/>
        <w:tblLook w:val="04A0"/>
      </w:tblPr>
      <w:tblGrid>
        <w:gridCol w:w="1336"/>
        <w:gridCol w:w="2694"/>
        <w:gridCol w:w="2402"/>
        <w:gridCol w:w="7"/>
        <w:gridCol w:w="2784"/>
      </w:tblGrid>
      <w:tr w:rsidR="00C04CB0" w:rsidRPr="00C20056" w:rsidTr="004E270C">
        <w:tc>
          <w:tcPr>
            <w:tcW w:w="1129" w:type="dxa"/>
          </w:tcPr>
          <w:p w:rsidR="00C04CB0" w:rsidRPr="00C20056" w:rsidRDefault="00C04CB0" w:rsidP="00C20056">
            <w:pPr>
              <w:pStyle w:val="ListParagraph"/>
              <w:jc w:val="both"/>
              <w:rPr>
                <w:sz w:val="28"/>
                <w:szCs w:val="28"/>
              </w:rPr>
            </w:pPr>
            <w:r w:rsidRPr="00C20056">
              <w:rPr>
                <w:sz w:val="28"/>
                <w:szCs w:val="28"/>
              </w:rPr>
              <w:t>Sl No.</w:t>
            </w:r>
          </w:p>
        </w:tc>
        <w:tc>
          <w:tcPr>
            <w:tcW w:w="2694" w:type="dxa"/>
          </w:tcPr>
          <w:p w:rsidR="00C04CB0" w:rsidRPr="00C20056" w:rsidRDefault="00C04CB0" w:rsidP="00C20056">
            <w:pPr>
              <w:jc w:val="both"/>
              <w:rPr>
                <w:sz w:val="28"/>
                <w:szCs w:val="28"/>
              </w:rPr>
            </w:pPr>
            <w:r w:rsidRPr="00C20056">
              <w:rPr>
                <w:sz w:val="28"/>
                <w:szCs w:val="28"/>
              </w:rPr>
              <w:t>Station name</w:t>
            </w:r>
          </w:p>
        </w:tc>
        <w:tc>
          <w:tcPr>
            <w:tcW w:w="2409" w:type="dxa"/>
            <w:gridSpan w:val="2"/>
          </w:tcPr>
          <w:p w:rsidR="00C04CB0" w:rsidRPr="00C20056" w:rsidRDefault="00C04CB0" w:rsidP="00C20056">
            <w:pPr>
              <w:jc w:val="both"/>
              <w:rPr>
                <w:sz w:val="28"/>
                <w:szCs w:val="28"/>
              </w:rPr>
            </w:pPr>
            <w:r w:rsidRPr="00C20056">
              <w:rPr>
                <w:sz w:val="28"/>
                <w:szCs w:val="28"/>
              </w:rPr>
              <w:t>Range of difference in ECR</w:t>
            </w:r>
          </w:p>
        </w:tc>
        <w:tc>
          <w:tcPr>
            <w:tcW w:w="2784" w:type="dxa"/>
          </w:tcPr>
          <w:p w:rsidR="00C04CB0" w:rsidRPr="00C20056" w:rsidRDefault="00C04CB0" w:rsidP="00C20056">
            <w:pPr>
              <w:jc w:val="both"/>
              <w:rPr>
                <w:sz w:val="28"/>
                <w:szCs w:val="28"/>
              </w:rPr>
            </w:pPr>
            <w:r w:rsidRPr="00C20056">
              <w:rPr>
                <w:sz w:val="28"/>
                <w:szCs w:val="28"/>
              </w:rPr>
              <w:t>Total impact Rs. (`in crore)</w:t>
            </w:r>
          </w:p>
        </w:tc>
      </w:tr>
      <w:tr w:rsidR="00C04CB0" w:rsidRPr="00C20056" w:rsidTr="004E270C">
        <w:tc>
          <w:tcPr>
            <w:tcW w:w="1129" w:type="dxa"/>
          </w:tcPr>
          <w:p w:rsidR="00C04CB0" w:rsidRPr="00C20056" w:rsidRDefault="00C04CB0" w:rsidP="00C20056">
            <w:pPr>
              <w:jc w:val="both"/>
              <w:rPr>
                <w:sz w:val="28"/>
                <w:szCs w:val="28"/>
              </w:rPr>
            </w:pPr>
            <w:r w:rsidRPr="00C20056">
              <w:rPr>
                <w:sz w:val="28"/>
                <w:szCs w:val="28"/>
              </w:rPr>
              <w:t>1.</w:t>
            </w:r>
          </w:p>
        </w:tc>
        <w:tc>
          <w:tcPr>
            <w:tcW w:w="2694" w:type="dxa"/>
          </w:tcPr>
          <w:p w:rsidR="00C04CB0" w:rsidRPr="00C20056" w:rsidRDefault="00C04CB0" w:rsidP="00C20056">
            <w:pPr>
              <w:jc w:val="both"/>
              <w:rPr>
                <w:sz w:val="28"/>
                <w:szCs w:val="28"/>
              </w:rPr>
            </w:pPr>
            <w:r w:rsidRPr="00C20056">
              <w:rPr>
                <w:sz w:val="28"/>
                <w:szCs w:val="28"/>
              </w:rPr>
              <w:t>Dadri Stage– I</w:t>
            </w:r>
          </w:p>
        </w:tc>
        <w:tc>
          <w:tcPr>
            <w:tcW w:w="2409" w:type="dxa"/>
            <w:gridSpan w:val="2"/>
          </w:tcPr>
          <w:p w:rsidR="00C04CB0" w:rsidRPr="00C20056" w:rsidRDefault="00C04CB0" w:rsidP="00C20056">
            <w:pPr>
              <w:jc w:val="both"/>
              <w:rPr>
                <w:sz w:val="28"/>
                <w:szCs w:val="28"/>
              </w:rPr>
            </w:pPr>
            <w:r w:rsidRPr="00C20056">
              <w:rPr>
                <w:sz w:val="28"/>
                <w:szCs w:val="28"/>
              </w:rPr>
              <w:t>(-)0.06 -0.43</w:t>
            </w:r>
          </w:p>
        </w:tc>
        <w:tc>
          <w:tcPr>
            <w:tcW w:w="2784" w:type="dxa"/>
          </w:tcPr>
          <w:p w:rsidR="00C04CB0" w:rsidRPr="00C20056" w:rsidRDefault="00C04CB0" w:rsidP="00C20056">
            <w:pPr>
              <w:jc w:val="both"/>
              <w:rPr>
                <w:sz w:val="28"/>
                <w:szCs w:val="28"/>
              </w:rPr>
            </w:pPr>
            <w:r w:rsidRPr="00C20056">
              <w:rPr>
                <w:sz w:val="28"/>
                <w:szCs w:val="28"/>
              </w:rPr>
              <w:t>135.64</w:t>
            </w:r>
          </w:p>
        </w:tc>
      </w:tr>
      <w:tr w:rsidR="00C04CB0" w:rsidRPr="00C20056" w:rsidTr="004E270C">
        <w:tc>
          <w:tcPr>
            <w:tcW w:w="1129" w:type="dxa"/>
          </w:tcPr>
          <w:p w:rsidR="00C04CB0" w:rsidRPr="00C20056" w:rsidRDefault="00C04CB0" w:rsidP="00C20056">
            <w:pPr>
              <w:jc w:val="both"/>
              <w:rPr>
                <w:sz w:val="28"/>
                <w:szCs w:val="28"/>
              </w:rPr>
            </w:pPr>
          </w:p>
        </w:tc>
        <w:tc>
          <w:tcPr>
            <w:tcW w:w="2694" w:type="dxa"/>
          </w:tcPr>
          <w:p w:rsidR="00C04CB0" w:rsidRPr="00C20056" w:rsidRDefault="00C04CB0" w:rsidP="00C20056">
            <w:pPr>
              <w:jc w:val="both"/>
              <w:rPr>
                <w:sz w:val="28"/>
                <w:szCs w:val="28"/>
              </w:rPr>
            </w:pPr>
            <w:r w:rsidRPr="00C20056">
              <w:rPr>
                <w:sz w:val="28"/>
                <w:szCs w:val="28"/>
              </w:rPr>
              <w:t>Dadri Stage – II</w:t>
            </w:r>
          </w:p>
        </w:tc>
        <w:tc>
          <w:tcPr>
            <w:tcW w:w="2409" w:type="dxa"/>
            <w:gridSpan w:val="2"/>
          </w:tcPr>
          <w:p w:rsidR="00C04CB0" w:rsidRPr="00C20056" w:rsidRDefault="00C04CB0" w:rsidP="00C20056">
            <w:pPr>
              <w:jc w:val="both"/>
              <w:rPr>
                <w:sz w:val="28"/>
                <w:szCs w:val="28"/>
              </w:rPr>
            </w:pPr>
            <w:r w:rsidRPr="00C20056">
              <w:rPr>
                <w:sz w:val="28"/>
                <w:szCs w:val="28"/>
              </w:rPr>
              <w:t>(-)0.07 -0.46</w:t>
            </w:r>
          </w:p>
        </w:tc>
        <w:tc>
          <w:tcPr>
            <w:tcW w:w="2784" w:type="dxa"/>
          </w:tcPr>
          <w:p w:rsidR="00C04CB0" w:rsidRPr="00C20056" w:rsidRDefault="00C04CB0" w:rsidP="00C20056">
            <w:pPr>
              <w:jc w:val="both"/>
              <w:rPr>
                <w:sz w:val="28"/>
                <w:szCs w:val="28"/>
              </w:rPr>
            </w:pPr>
            <w:r w:rsidRPr="00C20056">
              <w:rPr>
                <w:sz w:val="28"/>
                <w:szCs w:val="28"/>
              </w:rPr>
              <w:t>165.06</w:t>
            </w:r>
          </w:p>
        </w:tc>
      </w:tr>
      <w:tr w:rsidR="00C04CB0" w:rsidRPr="00C20056" w:rsidTr="004E270C">
        <w:tc>
          <w:tcPr>
            <w:tcW w:w="1129" w:type="dxa"/>
          </w:tcPr>
          <w:p w:rsidR="00C04CB0" w:rsidRPr="00C20056" w:rsidRDefault="00C04CB0" w:rsidP="00C20056">
            <w:pPr>
              <w:jc w:val="both"/>
              <w:rPr>
                <w:sz w:val="28"/>
                <w:szCs w:val="28"/>
              </w:rPr>
            </w:pPr>
            <w:r w:rsidRPr="00C20056">
              <w:rPr>
                <w:sz w:val="28"/>
                <w:szCs w:val="28"/>
              </w:rPr>
              <w:t>2.</w:t>
            </w:r>
          </w:p>
        </w:tc>
        <w:tc>
          <w:tcPr>
            <w:tcW w:w="2694" w:type="dxa"/>
          </w:tcPr>
          <w:p w:rsidR="00C04CB0" w:rsidRPr="00C20056" w:rsidRDefault="00C04CB0" w:rsidP="00C20056">
            <w:pPr>
              <w:jc w:val="both"/>
              <w:rPr>
                <w:sz w:val="28"/>
                <w:szCs w:val="28"/>
              </w:rPr>
            </w:pPr>
            <w:r w:rsidRPr="00C20056">
              <w:rPr>
                <w:sz w:val="28"/>
                <w:szCs w:val="28"/>
              </w:rPr>
              <w:t>Badarpur</w:t>
            </w:r>
          </w:p>
        </w:tc>
        <w:tc>
          <w:tcPr>
            <w:tcW w:w="2409" w:type="dxa"/>
            <w:gridSpan w:val="2"/>
          </w:tcPr>
          <w:p w:rsidR="00C04CB0" w:rsidRPr="00C20056" w:rsidRDefault="00C04CB0" w:rsidP="00C20056">
            <w:pPr>
              <w:jc w:val="both"/>
              <w:rPr>
                <w:sz w:val="28"/>
                <w:szCs w:val="28"/>
              </w:rPr>
            </w:pPr>
            <w:r w:rsidRPr="00C20056">
              <w:rPr>
                <w:sz w:val="28"/>
                <w:szCs w:val="28"/>
              </w:rPr>
              <w:t>0.58 -0.96</w:t>
            </w:r>
          </w:p>
        </w:tc>
        <w:tc>
          <w:tcPr>
            <w:tcW w:w="2784" w:type="dxa"/>
          </w:tcPr>
          <w:p w:rsidR="00C04CB0" w:rsidRPr="00C20056" w:rsidRDefault="00C04CB0" w:rsidP="00C20056">
            <w:pPr>
              <w:jc w:val="both"/>
              <w:rPr>
                <w:sz w:val="28"/>
                <w:szCs w:val="28"/>
              </w:rPr>
            </w:pPr>
            <w:r w:rsidRPr="00C20056">
              <w:rPr>
                <w:sz w:val="28"/>
                <w:szCs w:val="28"/>
              </w:rPr>
              <w:t>324.73</w:t>
            </w:r>
          </w:p>
        </w:tc>
      </w:tr>
      <w:tr w:rsidR="00C04CB0" w:rsidRPr="00C20056" w:rsidTr="004E270C">
        <w:tc>
          <w:tcPr>
            <w:tcW w:w="1129" w:type="dxa"/>
          </w:tcPr>
          <w:p w:rsidR="00C04CB0" w:rsidRPr="00C20056" w:rsidRDefault="00C04CB0" w:rsidP="00C20056">
            <w:pPr>
              <w:jc w:val="both"/>
              <w:rPr>
                <w:sz w:val="28"/>
                <w:szCs w:val="28"/>
              </w:rPr>
            </w:pPr>
            <w:r w:rsidRPr="00C20056">
              <w:rPr>
                <w:sz w:val="28"/>
                <w:szCs w:val="28"/>
              </w:rPr>
              <w:t>3.</w:t>
            </w:r>
          </w:p>
        </w:tc>
        <w:tc>
          <w:tcPr>
            <w:tcW w:w="2694" w:type="dxa"/>
          </w:tcPr>
          <w:p w:rsidR="00C04CB0" w:rsidRPr="00C20056" w:rsidRDefault="00C04CB0" w:rsidP="00C20056">
            <w:pPr>
              <w:jc w:val="both"/>
              <w:rPr>
                <w:sz w:val="28"/>
                <w:szCs w:val="28"/>
              </w:rPr>
            </w:pPr>
            <w:r w:rsidRPr="00C20056">
              <w:rPr>
                <w:sz w:val="28"/>
                <w:szCs w:val="28"/>
              </w:rPr>
              <w:t>Korba Stage -I&amp;II</w:t>
            </w:r>
          </w:p>
        </w:tc>
        <w:tc>
          <w:tcPr>
            <w:tcW w:w="2409" w:type="dxa"/>
            <w:gridSpan w:val="2"/>
          </w:tcPr>
          <w:p w:rsidR="00C04CB0" w:rsidRPr="00C20056" w:rsidRDefault="00C04CB0" w:rsidP="00C20056">
            <w:pPr>
              <w:jc w:val="both"/>
              <w:rPr>
                <w:sz w:val="28"/>
                <w:szCs w:val="28"/>
              </w:rPr>
            </w:pPr>
            <w:r w:rsidRPr="00C20056">
              <w:rPr>
                <w:sz w:val="28"/>
                <w:szCs w:val="28"/>
              </w:rPr>
              <w:t>0.05 -0.18</w:t>
            </w:r>
          </w:p>
        </w:tc>
        <w:tc>
          <w:tcPr>
            <w:tcW w:w="2784" w:type="dxa"/>
          </w:tcPr>
          <w:p w:rsidR="00C04CB0" w:rsidRPr="00C20056" w:rsidRDefault="00C04CB0" w:rsidP="00C20056">
            <w:pPr>
              <w:jc w:val="both"/>
              <w:rPr>
                <w:sz w:val="28"/>
                <w:szCs w:val="28"/>
              </w:rPr>
            </w:pPr>
            <w:r w:rsidRPr="00C20056">
              <w:rPr>
                <w:sz w:val="28"/>
                <w:szCs w:val="28"/>
              </w:rPr>
              <w:t>161.01</w:t>
            </w:r>
          </w:p>
        </w:tc>
      </w:tr>
      <w:tr w:rsidR="00C04CB0" w:rsidRPr="00C20056" w:rsidTr="004E270C">
        <w:tc>
          <w:tcPr>
            <w:tcW w:w="1129" w:type="dxa"/>
          </w:tcPr>
          <w:p w:rsidR="00C04CB0" w:rsidRPr="00C20056" w:rsidRDefault="00C04CB0" w:rsidP="00C20056">
            <w:pPr>
              <w:jc w:val="both"/>
              <w:rPr>
                <w:sz w:val="28"/>
                <w:szCs w:val="28"/>
              </w:rPr>
            </w:pPr>
          </w:p>
        </w:tc>
        <w:tc>
          <w:tcPr>
            <w:tcW w:w="2694" w:type="dxa"/>
          </w:tcPr>
          <w:p w:rsidR="00C04CB0" w:rsidRPr="00C20056" w:rsidRDefault="00C04CB0" w:rsidP="00C20056">
            <w:pPr>
              <w:jc w:val="both"/>
              <w:rPr>
                <w:sz w:val="28"/>
                <w:szCs w:val="28"/>
              </w:rPr>
            </w:pPr>
            <w:r w:rsidRPr="00C20056">
              <w:rPr>
                <w:sz w:val="28"/>
                <w:szCs w:val="28"/>
              </w:rPr>
              <w:t>Korba Stage – III</w:t>
            </w:r>
          </w:p>
        </w:tc>
        <w:tc>
          <w:tcPr>
            <w:tcW w:w="2409" w:type="dxa"/>
            <w:gridSpan w:val="2"/>
          </w:tcPr>
          <w:p w:rsidR="00C04CB0" w:rsidRPr="00C20056" w:rsidRDefault="00C04CB0" w:rsidP="00C20056">
            <w:pPr>
              <w:jc w:val="both"/>
              <w:rPr>
                <w:sz w:val="28"/>
                <w:szCs w:val="28"/>
              </w:rPr>
            </w:pPr>
            <w:r w:rsidRPr="00C20056">
              <w:rPr>
                <w:sz w:val="28"/>
                <w:szCs w:val="28"/>
              </w:rPr>
              <w:t>0.03 -0.16</w:t>
            </w:r>
          </w:p>
        </w:tc>
        <w:tc>
          <w:tcPr>
            <w:tcW w:w="2784" w:type="dxa"/>
          </w:tcPr>
          <w:p w:rsidR="00C04CB0" w:rsidRPr="00C20056" w:rsidRDefault="00C04CB0" w:rsidP="00C20056">
            <w:pPr>
              <w:jc w:val="both"/>
              <w:rPr>
                <w:sz w:val="28"/>
                <w:szCs w:val="28"/>
              </w:rPr>
            </w:pPr>
            <w:r w:rsidRPr="00C20056">
              <w:rPr>
                <w:sz w:val="28"/>
                <w:szCs w:val="28"/>
              </w:rPr>
              <w:t>32.65</w:t>
            </w:r>
          </w:p>
        </w:tc>
      </w:tr>
      <w:tr w:rsidR="00C04CB0" w:rsidRPr="00C20056" w:rsidTr="004E270C">
        <w:tc>
          <w:tcPr>
            <w:tcW w:w="1129" w:type="dxa"/>
          </w:tcPr>
          <w:p w:rsidR="00C04CB0" w:rsidRPr="00C20056" w:rsidRDefault="00C04CB0" w:rsidP="00C20056">
            <w:pPr>
              <w:jc w:val="both"/>
              <w:rPr>
                <w:sz w:val="28"/>
                <w:szCs w:val="28"/>
              </w:rPr>
            </w:pPr>
            <w:r w:rsidRPr="00C20056">
              <w:rPr>
                <w:sz w:val="28"/>
                <w:szCs w:val="28"/>
              </w:rPr>
              <w:t>4.</w:t>
            </w:r>
          </w:p>
        </w:tc>
        <w:tc>
          <w:tcPr>
            <w:tcW w:w="2694" w:type="dxa"/>
          </w:tcPr>
          <w:p w:rsidR="00C04CB0" w:rsidRPr="00C20056" w:rsidRDefault="00C04CB0" w:rsidP="00C20056">
            <w:pPr>
              <w:jc w:val="both"/>
              <w:rPr>
                <w:sz w:val="28"/>
                <w:szCs w:val="28"/>
              </w:rPr>
            </w:pPr>
            <w:r w:rsidRPr="00C20056">
              <w:rPr>
                <w:sz w:val="28"/>
                <w:szCs w:val="28"/>
              </w:rPr>
              <w:t>Vallur</w:t>
            </w:r>
          </w:p>
        </w:tc>
        <w:tc>
          <w:tcPr>
            <w:tcW w:w="2409" w:type="dxa"/>
            <w:gridSpan w:val="2"/>
          </w:tcPr>
          <w:p w:rsidR="00C04CB0" w:rsidRPr="00C20056" w:rsidRDefault="00C04CB0" w:rsidP="00C20056">
            <w:pPr>
              <w:jc w:val="both"/>
              <w:rPr>
                <w:sz w:val="28"/>
                <w:szCs w:val="28"/>
              </w:rPr>
            </w:pPr>
            <w:r w:rsidRPr="00C20056">
              <w:rPr>
                <w:sz w:val="28"/>
                <w:szCs w:val="28"/>
              </w:rPr>
              <w:t>0.06-0.45</w:t>
            </w:r>
          </w:p>
        </w:tc>
        <w:tc>
          <w:tcPr>
            <w:tcW w:w="2784" w:type="dxa"/>
          </w:tcPr>
          <w:p w:rsidR="00C04CB0" w:rsidRPr="00C20056" w:rsidRDefault="00C04CB0" w:rsidP="00C20056">
            <w:pPr>
              <w:jc w:val="both"/>
              <w:rPr>
                <w:sz w:val="28"/>
                <w:szCs w:val="28"/>
              </w:rPr>
            </w:pPr>
            <w:r w:rsidRPr="00C20056">
              <w:rPr>
                <w:sz w:val="28"/>
                <w:szCs w:val="28"/>
              </w:rPr>
              <w:t>58.25</w:t>
            </w:r>
          </w:p>
        </w:tc>
      </w:tr>
      <w:tr w:rsidR="00C04CB0" w:rsidRPr="00C20056" w:rsidTr="004E270C">
        <w:trPr>
          <w:trHeight w:val="90"/>
        </w:trPr>
        <w:tc>
          <w:tcPr>
            <w:tcW w:w="1129" w:type="dxa"/>
          </w:tcPr>
          <w:p w:rsidR="00C04CB0" w:rsidRPr="00C20056" w:rsidRDefault="00C04CB0" w:rsidP="00C20056">
            <w:pPr>
              <w:jc w:val="both"/>
              <w:rPr>
                <w:sz w:val="28"/>
                <w:szCs w:val="28"/>
              </w:rPr>
            </w:pPr>
            <w:r w:rsidRPr="00C20056">
              <w:rPr>
                <w:sz w:val="28"/>
                <w:szCs w:val="28"/>
              </w:rPr>
              <w:t>5.</w:t>
            </w:r>
          </w:p>
        </w:tc>
        <w:tc>
          <w:tcPr>
            <w:tcW w:w="2694" w:type="dxa"/>
          </w:tcPr>
          <w:p w:rsidR="00C04CB0" w:rsidRPr="00C20056" w:rsidRDefault="00C04CB0" w:rsidP="00C20056">
            <w:pPr>
              <w:jc w:val="both"/>
              <w:rPr>
                <w:sz w:val="28"/>
                <w:szCs w:val="28"/>
              </w:rPr>
            </w:pPr>
            <w:r w:rsidRPr="00C20056">
              <w:rPr>
                <w:sz w:val="28"/>
                <w:szCs w:val="28"/>
              </w:rPr>
              <w:t>Sipat</w:t>
            </w:r>
          </w:p>
        </w:tc>
        <w:tc>
          <w:tcPr>
            <w:tcW w:w="2409" w:type="dxa"/>
            <w:gridSpan w:val="2"/>
          </w:tcPr>
          <w:p w:rsidR="00C04CB0" w:rsidRPr="00C20056" w:rsidRDefault="00C04CB0" w:rsidP="00C20056">
            <w:pPr>
              <w:jc w:val="both"/>
              <w:rPr>
                <w:sz w:val="28"/>
                <w:szCs w:val="28"/>
              </w:rPr>
            </w:pPr>
            <w:r w:rsidRPr="00C20056">
              <w:rPr>
                <w:sz w:val="28"/>
                <w:szCs w:val="28"/>
              </w:rPr>
              <w:t>0.04 -0.23</w:t>
            </w:r>
          </w:p>
        </w:tc>
        <w:tc>
          <w:tcPr>
            <w:tcW w:w="2784" w:type="dxa"/>
          </w:tcPr>
          <w:p w:rsidR="00C04CB0" w:rsidRPr="00C20056" w:rsidRDefault="00C04CB0" w:rsidP="00C20056">
            <w:pPr>
              <w:jc w:val="both"/>
              <w:rPr>
                <w:sz w:val="28"/>
                <w:szCs w:val="28"/>
              </w:rPr>
            </w:pPr>
            <w:r w:rsidRPr="00C20056">
              <w:rPr>
                <w:sz w:val="28"/>
                <w:szCs w:val="28"/>
              </w:rPr>
              <w:t>144.36</w:t>
            </w:r>
          </w:p>
        </w:tc>
      </w:tr>
      <w:tr w:rsidR="00C04CB0" w:rsidRPr="00C20056" w:rsidTr="004E270C">
        <w:trPr>
          <w:trHeight w:val="119"/>
        </w:trPr>
        <w:tc>
          <w:tcPr>
            <w:tcW w:w="1129" w:type="dxa"/>
          </w:tcPr>
          <w:p w:rsidR="00C04CB0" w:rsidRPr="00C20056" w:rsidRDefault="00C04CB0" w:rsidP="00C20056">
            <w:pPr>
              <w:jc w:val="both"/>
              <w:rPr>
                <w:sz w:val="28"/>
                <w:szCs w:val="28"/>
              </w:rPr>
            </w:pPr>
            <w:r w:rsidRPr="00C20056">
              <w:rPr>
                <w:sz w:val="28"/>
                <w:szCs w:val="28"/>
              </w:rPr>
              <w:t>6.</w:t>
            </w:r>
          </w:p>
        </w:tc>
        <w:tc>
          <w:tcPr>
            <w:tcW w:w="2694" w:type="dxa"/>
          </w:tcPr>
          <w:p w:rsidR="00C04CB0" w:rsidRPr="00C20056" w:rsidRDefault="00C04CB0" w:rsidP="00C20056">
            <w:pPr>
              <w:jc w:val="both"/>
              <w:rPr>
                <w:sz w:val="28"/>
                <w:szCs w:val="28"/>
              </w:rPr>
            </w:pPr>
            <w:r w:rsidRPr="00C20056">
              <w:rPr>
                <w:sz w:val="28"/>
                <w:szCs w:val="28"/>
              </w:rPr>
              <w:t>Rihand Stage I</w:t>
            </w:r>
          </w:p>
        </w:tc>
        <w:tc>
          <w:tcPr>
            <w:tcW w:w="2409" w:type="dxa"/>
            <w:gridSpan w:val="2"/>
          </w:tcPr>
          <w:p w:rsidR="00C04CB0" w:rsidRPr="00C20056" w:rsidRDefault="00C04CB0" w:rsidP="00C20056">
            <w:pPr>
              <w:jc w:val="both"/>
              <w:rPr>
                <w:sz w:val="28"/>
                <w:szCs w:val="28"/>
              </w:rPr>
            </w:pPr>
            <w:r w:rsidRPr="00C20056">
              <w:rPr>
                <w:sz w:val="28"/>
                <w:szCs w:val="28"/>
              </w:rPr>
              <w:t>0.09 - 0.17</w:t>
            </w:r>
          </w:p>
        </w:tc>
        <w:tc>
          <w:tcPr>
            <w:tcW w:w="2784" w:type="dxa"/>
          </w:tcPr>
          <w:p w:rsidR="00C04CB0" w:rsidRPr="00C20056" w:rsidRDefault="00C04CB0" w:rsidP="00C20056">
            <w:pPr>
              <w:jc w:val="both"/>
              <w:rPr>
                <w:sz w:val="28"/>
                <w:szCs w:val="28"/>
              </w:rPr>
            </w:pPr>
            <w:r w:rsidRPr="00C20056">
              <w:rPr>
                <w:sz w:val="28"/>
                <w:szCs w:val="28"/>
              </w:rPr>
              <w:t>87.26</w:t>
            </w:r>
          </w:p>
        </w:tc>
      </w:tr>
      <w:tr w:rsidR="00C04CB0" w:rsidRPr="00C20056" w:rsidTr="004E270C">
        <w:trPr>
          <w:trHeight w:val="89"/>
        </w:trPr>
        <w:tc>
          <w:tcPr>
            <w:tcW w:w="1129" w:type="dxa"/>
          </w:tcPr>
          <w:p w:rsidR="00C04CB0" w:rsidRPr="00C20056" w:rsidRDefault="00C04CB0" w:rsidP="00C20056">
            <w:pPr>
              <w:jc w:val="both"/>
              <w:rPr>
                <w:sz w:val="28"/>
                <w:szCs w:val="28"/>
              </w:rPr>
            </w:pPr>
          </w:p>
        </w:tc>
        <w:tc>
          <w:tcPr>
            <w:tcW w:w="2694" w:type="dxa"/>
          </w:tcPr>
          <w:p w:rsidR="00C04CB0" w:rsidRPr="00C20056" w:rsidRDefault="00C04CB0" w:rsidP="00C20056">
            <w:pPr>
              <w:jc w:val="both"/>
              <w:rPr>
                <w:sz w:val="28"/>
                <w:szCs w:val="28"/>
              </w:rPr>
            </w:pPr>
            <w:r w:rsidRPr="00C20056">
              <w:rPr>
                <w:sz w:val="28"/>
                <w:szCs w:val="28"/>
              </w:rPr>
              <w:t>Rihand Stage II</w:t>
            </w:r>
          </w:p>
        </w:tc>
        <w:tc>
          <w:tcPr>
            <w:tcW w:w="2409" w:type="dxa"/>
            <w:gridSpan w:val="2"/>
          </w:tcPr>
          <w:p w:rsidR="00C04CB0" w:rsidRPr="00C20056" w:rsidRDefault="00C04CB0" w:rsidP="00C20056">
            <w:pPr>
              <w:jc w:val="both"/>
              <w:rPr>
                <w:sz w:val="28"/>
                <w:szCs w:val="28"/>
              </w:rPr>
            </w:pPr>
            <w:r w:rsidRPr="00C20056">
              <w:rPr>
                <w:sz w:val="28"/>
                <w:szCs w:val="28"/>
              </w:rPr>
              <w:t>0.11 -0.21</w:t>
            </w:r>
          </w:p>
        </w:tc>
        <w:tc>
          <w:tcPr>
            <w:tcW w:w="2784" w:type="dxa"/>
          </w:tcPr>
          <w:p w:rsidR="00C04CB0" w:rsidRPr="00C20056" w:rsidRDefault="00C04CB0" w:rsidP="00C20056">
            <w:pPr>
              <w:jc w:val="both"/>
              <w:rPr>
                <w:sz w:val="28"/>
                <w:szCs w:val="28"/>
              </w:rPr>
            </w:pPr>
            <w:r w:rsidRPr="00C20056">
              <w:rPr>
                <w:sz w:val="28"/>
                <w:szCs w:val="28"/>
              </w:rPr>
              <w:t>121.90</w:t>
            </w:r>
          </w:p>
        </w:tc>
      </w:tr>
      <w:tr w:rsidR="00C04CB0" w:rsidRPr="00C20056" w:rsidTr="004E270C">
        <w:trPr>
          <w:trHeight w:val="135"/>
        </w:trPr>
        <w:tc>
          <w:tcPr>
            <w:tcW w:w="1129" w:type="dxa"/>
          </w:tcPr>
          <w:p w:rsidR="00C04CB0" w:rsidRPr="00C20056" w:rsidRDefault="00C04CB0" w:rsidP="00C20056">
            <w:pPr>
              <w:jc w:val="both"/>
              <w:rPr>
                <w:sz w:val="28"/>
                <w:szCs w:val="28"/>
              </w:rPr>
            </w:pPr>
          </w:p>
        </w:tc>
        <w:tc>
          <w:tcPr>
            <w:tcW w:w="2694" w:type="dxa"/>
          </w:tcPr>
          <w:p w:rsidR="00C04CB0" w:rsidRPr="00C20056" w:rsidRDefault="00C04CB0" w:rsidP="00C20056">
            <w:pPr>
              <w:jc w:val="both"/>
              <w:rPr>
                <w:sz w:val="28"/>
                <w:szCs w:val="28"/>
              </w:rPr>
            </w:pPr>
            <w:r w:rsidRPr="00C20056">
              <w:rPr>
                <w:sz w:val="28"/>
                <w:szCs w:val="28"/>
              </w:rPr>
              <w:t>Rihand Stage III</w:t>
            </w:r>
          </w:p>
        </w:tc>
        <w:tc>
          <w:tcPr>
            <w:tcW w:w="2409" w:type="dxa"/>
            <w:gridSpan w:val="2"/>
          </w:tcPr>
          <w:p w:rsidR="00C04CB0" w:rsidRPr="00C20056" w:rsidRDefault="00C04CB0" w:rsidP="00C20056">
            <w:pPr>
              <w:jc w:val="both"/>
              <w:rPr>
                <w:sz w:val="28"/>
                <w:szCs w:val="28"/>
              </w:rPr>
            </w:pPr>
            <w:r w:rsidRPr="00C20056">
              <w:rPr>
                <w:sz w:val="28"/>
                <w:szCs w:val="28"/>
              </w:rPr>
              <w:t>0.05 -0.25</w:t>
            </w:r>
          </w:p>
        </w:tc>
        <w:tc>
          <w:tcPr>
            <w:tcW w:w="2784" w:type="dxa"/>
          </w:tcPr>
          <w:p w:rsidR="00C04CB0" w:rsidRPr="00C20056" w:rsidRDefault="00C04CB0" w:rsidP="00C20056">
            <w:pPr>
              <w:jc w:val="both"/>
              <w:rPr>
                <w:sz w:val="28"/>
                <w:szCs w:val="28"/>
              </w:rPr>
            </w:pPr>
            <w:r w:rsidRPr="00C20056">
              <w:rPr>
                <w:sz w:val="28"/>
                <w:szCs w:val="28"/>
              </w:rPr>
              <w:t>30.89</w:t>
            </w:r>
          </w:p>
        </w:tc>
      </w:tr>
      <w:tr w:rsidR="00C04CB0" w:rsidRPr="00C20056" w:rsidTr="004E270C">
        <w:trPr>
          <w:trHeight w:val="119"/>
        </w:trPr>
        <w:tc>
          <w:tcPr>
            <w:tcW w:w="1129" w:type="dxa"/>
          </w:tcPr>
          <w:p w:rsidR="00C04CB0" w:rsidRPr="00C20056" w:rsidRDefault="00C04CB0" w:rsidP="00C20056">
            <w:pPr>
              <w:jc w:val="both"/>
              <w:rPr>
                <w:sz w:val="28"/>
                <w:szCs w:val="28"/>
              </w:rPr>
            </w:pPr>
            <w:r w:rsidRPr="00C20056">
              <w:rPr>
                <w:sz w:val="28"/>
                <w:szCs w:val="28"/>
              </w:rPr>
              <w:t>7</w:t>
            </w:r>
          </w:p>
        </w:tc>
        <w:tc>
          <w:tcPr>
            <w:tcW w:w="2694" w:type="dxa"/>
          </w:tcPr>
          <w:p w:rsidR="00C04CB0" w:rsidRPr="00C20056" w:rsidRDefault="00C04CB0" w:rsidP="00C20056">
            <w:pPr>
              <w:jc w:val="both"/>
              <w:rPr>
                <w:sz w:val="28"/>
                <w:szCs w:val="28"/>
              </w:rPr>
            </w:pPr>
            <w:r w:rsidRPr="00C20056">
              <w:rPr>
                <w:sz w:val="28"/>
                <w:szCs w:val="28"/>
              </w:rPr>
              <w:t>Talcher</w:t>
            </w:r>
          </w:p>
        </w:tc>
        <w:tc>
          <w:tcPr>
            <w:tcW w:w="2409" w:type="dxa"/>
            <w:gridSpan w:val="2"/>
          </w:tcPr>
          <w:p w:rsidR="00C04CB0" w:rsidRPr="00C20056" w:rsidRDefault="00C04CB0" w:rsidP="00C20056">
            <w:pPr>
              <w:jc w:val="both"/>
              <w:rPr>
                <w:sz w:val="28"/>
                <w:szCs w:val="28"/>
              </w:rPr>
            </w:pPr>
            <w:r w:rsidRPr="00C20056">
              <w:rPr>
                <w:sz w:val="28"/>
                <w:szCs w:val="28"/>
              </w:rPr>
              <w:t>0.09-0.11</w:t>
            </w:r>
          </w:p>
        </w:tc>
        <w:tc>
          <w:tcPr>
            <w:tcW w:w="2784" w:type="dxa"/>
          </w:tcPr>
          <w:p w:rsidR="00C04CB0" w:rsidRPr="00C20056" w:rsidRDefault="00C04CB0" w:rsidP="00C20056">
            <w:pPr>
              <w:jc w:val="both"/>
              <w:rPr>
                <w:sz w:val="28"/>
                <w:szCs w:val="28"/>
              </w:rPr>
            </w:pPr>
            <w:r w:rsidRPr="00C20056">
              <w:rPr>
                <w:sz w:val="28"/>
                <w:szCs w:val="28"/>
              </w:rPr>
              <w:t>31.97</w:t>
            </w:r>
          </w:p>
        </w:tc>
      </w:tr>
      <w:tr w:rsidR="00C04CB0" w:rsidRPr="00C20056" w:rsidTr="004E270C">
        <w:trPr>
          <w:trHeight w:val="105"/>
        </w:trPr>
        <w:tc>
          <w:tcPr>
            <w:tcW w:w="1129" w:type="dxa"/>
          </w:tcPr>
          <w:p w:rsidR="00C04CB0" w:rsidRPr="00C20056" w:rsidRDefault="00C04CB0" w:rsidP="00C20056">
            <w:pPr>
              <w:jc w:val="both"/>
              <w:rPr>
                <w:sz w:val="28"/>
                <w:szCs w:val="28"/>
              </w:rPr>
            </w:pPr>
            <w:r w:rsidRPr="00C20056">
              <w:rPr>
                <w:sz w:val="28"/>
                <w:szCs w:val="28"/>
              </w:rPr>
              <w:t>8</w:t>
            </w:r>
          </w:p>
        </w:tc>
        <w:tc>
          <w:tcPr>
            <w:tcW w:w="2694" w:type="dxa"/>
          </w:tcPr>
          <w:p w:rsidR="00C04CB0" w:rsidRPr="00C20056" w:rsidRDefault="00C04CB0" w:rsidP="00C20056">
            <w:pPr>
              <w:jc w:val="both"/>
              <w:rPr>
                <w:sz w:val="28"/>
                <w:szCs w:val="28"/>
              </w:rPr>
            </w:pPr>
            <w:r w:rsidRPr="00C20056">
              <w:rPr>
                <w:sz w:val="28"/>
                <w:szCs w:val="28"/>
              </w:rPr>
              <w:t>Farakka I &amp; II</w:t>
            </w:r>
          </w:p>
        </w:tc>
        <w:tc>
          <w:tcPr>
            <w:tcW w:w="2409" w:type="dxa"/>
            <w:gridSpan w:val="2"/>
          </w:tcPr>
          <w:p w:rsidR="00C04CB0" w:rsidRPr="00C20056" w:rsidRDefault="00C04CB0" w:rsidP="00C20056">
            <w:pPr>
              <w:jc w:val="both"/>
              <w:rPr>
                <w:sz w:val="28"/>
                <w:szCs w:val="28"/>
              </w:rPr>
            </w:pPr>
            <w:r w:rsidRPr="00C20056">
              <w:rPr>
                <w:sz w:val="28"/>
                <w:szCs w:val="28"/>
              </w:rPr>
              <w:t>0.17-0.38</w:t>
            </w:r>
          </w:p>
        </w:tc>
        <w:tc>
          <w:tcPr>
            <w:tcW w:w="2784" w:type="dxa"/>
          </w:tcPr>
          <w:p w:rsidR="00C04CB0" w:rsidRPr="00C20056" w:rsidRDefault="00C04CB0" w:rsidP="00C20056">
            <w:pPr>
              <w:jc w:val="both"/>
              <w:rPr>
                <w:sz w:val="28"/>
                <w:szCs w:val="28"/>
              </w:rPr>
            </w:pPr>
            <w:r w:rsidRPr="00C20056">
              <w:rPr>
                <w:sz w:val="28"/>
                <w:szCs w:val="28"/>
              </w:rPr>
              <w:t>110.23</w:t>
            </w:r>
          </w:p>
        </w:tc>
      </w:tr>
      <w:tr w:rsidR="00C04CB0" w:rsidRPr="00C20056" w:rsidTr="004E270C">
        <w:trPr>
          <w:trHeight w:val="89"/>
        </w:trPr>
        <w:tc>
          <w:tcPr>
            <w:tcW w:w="1129" w:type="dxa"/>
          </w:tcPr>
          <w:p w:rsidR="00C04CB0" w:rsidRPr="00C20056" w:rsidRDefault="00C04CB0" w:rsidP="00C20056">
            <w:pPr>
              <w:jc w:val="both"/>
              <w:rPr>
                <w:sz w:val="28"/>
                <w:szCs w:val="28"/>
              </w:rPr>
            </w:pPr>
          </w:p>
        </w:tc>
        <w:tc>
          <w:tcPr>
            <w:tcW w:w="2694" w:type="dxa"/>
          </w:tcPr>
          <w:p w:rsidR="00C04CB0" w:rsidRPr="00C20056" w:rsidRDefault="00C04CB0" w:rsidP="00C20056">
            <w:pPr>
              <w:jc w:val="both"/>
              <w:rPr>
                <w:sz w:val="28"/>
                <w:szCs w:val="28"/>
              </w:rPr>
            </w:pPr>
            <w:r w:rsidRPr="00C20056">
              <w:rPr>
                <w:sz w:val="28"/>
                <w:szCs w:val="28"/>
              </w:rPr>
              <w:t>Farakka III</w:t>
            </w:r>
          </w:p>
        </w:tc>
        <w:tc>
          <w:tcPr>
            <w:tcW w:w="2409" w:type="dxa"/>
            <w:gridSpan w:val="2"/>
          </w:tcPr>
          <w:p w:rsidR="00C04CB0" w:rsidRPr="00C20056" w:rsidRDefault="00C04CB0" w:rsidP="00C20056">
            <w:pPr>
              <w:jc w:val="both"/>
              <w:rPr>
                <w:sz w:val="28"/>
                <w:szCs w:val="28"/>
              </w:rPr>
            </w:pPr>
            <w:r w:rsidRPr="00C20056">
              <w:rPr>
                <w:sz w:val="28"/>
                <w:szCs w:val="28"/>
              </w:rPr>
              <w:t>0.17 -0.38</w:t>
            </w:r>
          </w:p>
        </w:tc>
        <w:tc>
          <w:tcPr>
            <w:tcW w:w="2784" w:type="dxa"/>
          </w:tcPr>
          <w:p w:rsidR="00C04CB0" w:rsidRPr="00C20056" w:rsidRDefault="00C04CB0" w:rsidP="00C20056">
            <w:pPr>
              <w:jc w:val="both"/>
              <w:rPr>
                <w:sz w:val="28"/>
                <w:szCs w:val="28"/>
              </w:rPr>
            </w:pPr>
            <w:r w:rsidRPr="00C20056">
              <w:rPr>
                <w:sz w:val="28"/>
                <w:szCs w:val="28"/>
              </w:rPr>
              <w:t>36.38</w:t>
            </w:r>
          </w:p>
        </w:tc>
      </w:tr>
      <w:tr w:rsidR="00C04CB0" w:rsidRPr="00C20056" w:rsidTr="004E270C">
        <w:trPr>
          <w:trHeight w:val="165"/>
        </w:trPr>
        <w:tc>
          <w:tcPr>
            <w:tcW w:w="6225" w:type="dxa"/>
            <w:gridSpan w:val="3"/>
            <w:tcBorders>
              <w:bottom w:val="single" w:sz="4" w:space="0" w:color="auto"/>
            </w:tcBorders>
          </w:tcPr>
          <w:p w:rsidR="00C04CB0" w:rsidRPr="00C20056" w:rsidRDefault="00C04CB0" w:rsidP="00C20056">
            <w:pPr>
              <w:jc w:val="both"/>
              <w:rPr>
                <w:sz w:val="28"/>
                <w:szCs w:val="28"/>
              </w:rPr>
            </w:pPr>
            <w:r w:rsidRPr="00C20056">
              <w:rPr>
                <w:sz w:val="28"/>
                <w:szCs w:val="28"/>
              </w:rPr>
              <w:t>Total</w:t>
            </w:r>
          </w:p>
        </w:tc>
        <w:tc>
          <w:tcPr>
            <w:tcW w:w="2791" w:type="dxa"/>
            <w:gridSpan w:val="2"/>
            <w:tcBorders>
              <w:bottom w:val="single" w:sz="4" w:space="0" w:color="auto"/>
            </w:tcBorders>
          </w:tcPr>
          <w:p w:rsidR="00C04CB0" w:rsidRPr="00C20056" w:rsidRDefault="00C04CB0" w:rsidP="00C20056">
            <w:pPr>
              <w:jc w:val="both"/>
              <w:rPr>
                <w:sz w:val="28"/>
                <w:szCs w:val="28"/>
              </w:rPr>
            </w:pPr>
            <w:r w:rsidRPr="00C20056">
              <w:rPr>
                <w:sz w:val="28"/>
                <w:szCs w:val="28"/>
              </w:rPr>
              <w:t>1440.33</w:t>
            </w:r>
          </w:p>
        </w:tc>
      </w:tr>
    </w:tbl>
    <w:p w:rsidR="004D136A" w:rsidRPr="00C20056" w:rsidRDefault="00C04CB0" w:rsidP="00C20056">
      <w:pPr>
        <w:jc w:val="both"/>
        <w:rPr>
          <w:sz w:val="28"/>
          <w:szCs w:val="28"/>
        </w:rPr>
      </w:pPr>
      <w:r w:rsidRPr="00C20056">
        <w:rPr>
          <w:sz w:val="28"/>
          <w:szCs w:val="28"/>
        </w:rPr>
        <w:t xml:space="preserve">              The CAG audit carried out performance audit only in 8 nos. of NTPC stations and as per CERC norms it was found that only one year time Rs.1440.33 Crore was found excess realization from the consumers. It indicate</w:t>
      </w:r>
      <w:r w:rsidR="004D136A" w:rsidRPr="00C20056">
        <w:rPr>
          <w:sz w:val="28"/>
          <w:szCs w:val="28"/>
        </w:rPr>
        <w:t>s</w:t>
      </w:r>
      <w:r w:rsidRPr="00C20056">
        <w:rPr>
          <w:sz w:val="28"/>
          <w:szCs w:val="28"/>
        </w:rPr>
        <w:t xml:space="preserve"> how inefficient the CERC norms are. The Central Commission must carried out performance audit in all the thermal power stations of the all the Central government and private utilities whose tariff are determines by the Central Commission</w:t>
      </w:r>
      <w:r w:rsidR="004D136A" w:rsidRPr="00C20056">
        <w:rPr>
          <w:sz w:val="28"/>
          <w:szCs w:val="28"/>
        </w:rPr>
        <w:t xml:space="preserve"> u/s 62 of the Act.</w:t>
      </w:r>
    </w:p>
    <w:p w:rsidR="009847F8" w:rsidRPr="00C20056" w:rsidRDefault="004D136A" w:rsidP="00C20056">
      <w:pPr>
        <w:pStyle w:val="ListParagraph"/>
        <w:numPr>
          <w:ilvl w:val="0"/>
          <w:numId w:val="7"/>
        </w:numPr>
        <w:spacing w:line="276" w:lineRule="auto"/>
        <w:jc w:val="both"/>
        <w:rPr>
          <w:sz w:val="28"/>
          <w:szCs w:val="28"/>
        </w:rPr>
      </w:pPr>
      <w:r w:rsidRPr="00C20056">
        <w:rPr>
          <w:sz w:val="28"/>
          <w:szCs w:val="28"/>
        </w:rPr>
        <w:t xml:space="preserve">Chapter11: Computation of Capacity Charges and energy charges </w:t>
      </w:r>
      <w:r w:rsidR="003548AA" w:rsidRPr="00C20056">
        <w:rPr>
          <w:sz w:val="28"/>
          <w:szCs w:val="28"/>
        </w:rPr>
        <w:t>and incentives</w:t>
      </w:r>
      <w:r w:rsidRPr="00C20056">
        <w:rPr>
          <w:sz w:val="28"/>
          <w:szCs w:val="28"/>
        </w:rPr>
        <w:t>:</w:t>
      </w:r>
      <w:r w:rsidR="003548AA" w:rsidRPr="00C20056">
        <w:rPr>
          <w:sz w:val="28"/>
          <w:szCs w:val="28"/>
        </w:rPr>
        <w:t xml:space="preserve"> incentives @75 paise at peak hours and @50 paise at off peak hours are very high</w:t>
      </w:r>
      <w:r w:rsidR="00796E39" w:rsidRPr="00C20056">
        <w:rPr>
          <w:sz w:val="28"/>
          <w:szCs w:val="28"/>
        </w:rPr>
        <w:t xml:space="preserve"> for thermal generating units are very high</w:t>
      </w:r>
      <w:r w:rsidR="003548AA" w:rsidRPr="00C20056">
        <w:rPr>
          <w:sz w:val="28"/>
          <w:szCs w:val="28"/>
        </w:rPr>
        <w:t xml:space="preserve">. </w:t>
      </w:r>
      <w:r w:rsidR="00796E39" w:rsidRPr="00C20056">
        <w:rPr>
          <w:sz w:val="28"/>
          <w:szCs w:val="28"/>
        </w:rPr>
        <w:t xml:space="preserve">In one hand normative availabilities were reduced considerably and other the rate of incentives are increased is against the public interest and in favour of the utilities’s interest which against the Section 61(d) of the Act.  </w:t>
      </w:r>
      <w:r w:rsidR="003548AA" w:rsidRPr="00C20056">
        <w:rPr>
          <w:sz w:val="28"/>
          <w:szCs w:val="28"/>
        </w:rPr>
        <w:t>In many cases the rates are more than the fixed cost per kwh of certain stations.</w:t>
      </w:r>
      <w:r w:rsidR="00796E39" w:rsidRPr="00C20056">
        <w:rPr>
          <w:sz w:val="28"/>
          <w:szCs w:val="28"/>
        </w:rPr>
        <w:t xml:space="preserve"> From the table given above on availability of power station it is observed that the thermal stations has been performing well above the normative availability provided in the draft regulations. Therefore the Central Commission is urged to </w:t>
      </w:r>
      <w:r w:rsidR="003212C8" w:rsidRPr="00C20056">
        <w:rPr>
          <w:sz w:val="28"/>
          <w:szCs w:val="28"/>
        </w:rPr>
        <w:t xml:space="preserve">consider availability factor for incentive payment above normative operational availabilityas </w:t>
      </w:r>
      <w:r w:rsidR="003212C8" w:rsidRPr="00C20056">
        <w:rPr>
          <w:sz w:val="28"/>
          <w:szCs w:val="28"/>
        </w:rPr>
        <w:lastRenderedPageBreak/>
        <w:t>considered in case of Transmission licensees under draft Regulations 72.</w:t>
      </w:r>
      <w:r w:rsidR="003548AA" w:rsidRPr="00C20056">
        <w:rPr>
          <w:sz w:val="28"/>
          <w:szCs w:val="28"/>
        </w:rPr>
        <w:t xml:space="preserve"> The incentive should be</w:t>
      </w:r>
      <w:r w:rsidR="00AD2F60" w:rsidRPr="00C20056">
        <w:rPr>
          <w:sz w:val="28"/>
          <w:szCs w:val="28"/>
        </w:rPr>
        <w:t xml:space="preserve"> restrictedmaximum</w:t>
      </w:r>
      <w:r w:rsidR="002A3939" w:rsidRPr="00C20056">
        <w:rPr>
          <w:sz w:val="28"/>
          <w:szCs w:val="28"/>
        </w:rPr>
        <w:t xml:space="preserve"> 10% of the tariff</w:t>
      </w:r>
      <w:r w:rsidR="00AD2F60" w:rsidRPr="00C20056">
        <w:rPr>
          <w:sz w:val="28"/>
          <w:szCs w:val="28"/>
        </w:rPr>
        <w:t xml:space="preserve">. </w:t>
      </w:r>
      <w:r w:rsidR="003212C8" w:rsidRPr="00C20056">
        <w:rPr>
          <w:sz w:val="28"/>
          <w:szCs w:val="28"/>
        </w:rPr>
        <w:t>As per</w:t>
      </w:r>
      <w:r w:rsidR="00AD2F60" w:rsidRPr="00C20056">
        <w:rPr>
          <w:sz w:val="28"/>
          <w:szCs w:val="28"/>
        </w:rPr>
        <w:t xml:space="preserve"> regulation 81 the generating companiesand transmission licensees on difference between normative and actual controllable parameters are shared 50:50 and similarly incentive amount should also be shared between, utilities and the </w:t>
      </w:r>
      <w:r w:rsidR="002A3939" w:rsidRPr="00C20056">
        <w:rPr>
          <w:sz w:val="28"/>
          <w:szCs w:val="28"/>
        </w:rPr>
        <w:t>beneficiaries</w:t>
      </w:r>
      <w:r w:rsidR="00AD2F60" w:rsidRPr="00C20056">
        <w:rPr>
          <w:sz w:val="28"/>
          <w:szCs w:val="28"/>
        </w:rPr>
        <w:t>.</w:t>
      </w:r>
    </w:p>
    <w:p w:rsidR="00041B17" w:rsidRPr="00C20056" w:rsidRDefault="009847F8" w:rsidP="00C20056">
      <w:pPr>
        <w:pStyle w:val="ListParagraph"/>
        <w:numPr>
          <w:ilvl w:val="0"/>
          <w:numId w:val="7"/>
        </w:numPr>
        <w:spacing w:line="276" w:lineRule="auto"/>
        <w:jc w:val="both"/>
        <w:rPr>
          <w:b/>
          <w:bCs/>
          <w:i/>
          <w:iCs/>
          <w:sz w:val="28"/>
          <w:szCs w:val="28"/>
        </w:rPr>
      </w:pPr>
      <w:r w:rsidRPr="00C20056">
        <w:rPr>
          <w:sz w:val="28"/>
          <w:szCs w:val="28"/>
        </w:rPr>
        <w:t>More interestingly the Central Commission in its statutory advice to the Central government advised</w:t>
      </w:r>
      <w:r w:rsidR="00D64871" w:rsidRPr="00C20056">
        <w:rPr>
          <w:sz w:val="28"/>
          <w:szCs w:val="28"/>
        </w:rPr>
        <w:t xml:space="preserve"> vide RA-10/6/2020 dated 15.10.2021</w:t>
      </w:r>
      <w:r w:rsidRPr="00C20056">
        <w:rPr>
          <w:sz w:val="28"/>
          <w:szCs w:val="28"/>
        </w:rPr>
        <w:t xml:space="preserve"> that </w:t>
      </w:r>
      <w:r w:rsidRPr="00C20056">
        <w:rPr>
          <w:b/>
          <w:bCs/>
          <w:i/>
          <w:iCs/>
          <w:sz w:val="28"/>
          <w:szCs w:val="28"/>
        </w:rPr>
        <w:t>“</w:t>
      </w:r>
      <w:r w:rsidR="00D64871" w:rsidRPr="00C20056">
        <w:rPr>
          <w:b/>
          <w:bCs/>
          <w:i/>
          <w:iCs/>
          <w:sz w:val="28"/>
          <w:szCs w:val="28"/>
        </w:rPr>
        <w:t>While the draft Rules at paragraph 1(a) and (c) have been put on the website of the Ministry of Power, the draft Rule at paragraph 1(b) has not been put on the website. It is requested that for greater transparency and probity, draft Rules may not only be put on the website for wide publicity and soliciting responses of wider stakeholders, but the responses received may also be disclosed on the website for stakeholders at large to appreciate the impact of such Rules.”</w:t>
      </w:r>
      <w:r w:rsidR="00D64871" w:rsidRPr="00C20056">
        <w:rPr>
          <w:sz w:val="28"/>
          <w:szCs w:val="28"/>
        </w:rPr>
        <w:t xml:space="preserve">But similar action is not seen in the action of the Central commission. E.g. </w:t>
      </w:r>
      <w:r w:rsidR="001F123E" w:rsidRPr="00C20056">
        <w:rPr>
          <w:sz w:val="28"/>
          <w:szCs w:val="28"/>
        </w:rPr>
        <w:t>The Central commission recently uploaded one Draft Central electricity Regulatory Commission (Appointment of Consultants) (Fourth Amendment) Regulations, 2023 inviting comment</w:t>
      </w:r>
      <w:r w:rsidR="00290DFA" w:rsidRPr="00C20056">
        <w:rPr>
          <w:sz w:val="28"/>
          <w:szCs w:val="28"/>
        </w:rPr>
        <w:t>s</w:t>
      </w:r>
      <w:r w:rsidR="001F123E" w:rsidRPr="00C20056">
        <w:rPr>
          <w:sz w:val="28"/>
          <w:szCs w:val="28"/>
        </w:rPr>
        <w:t xml:space="preserve"> from the public</w:t>
      </w:r>
      <w:r w:rsidR="00290DFA" w:rsidRPr="00C20056">
        <w:rPr>
          <w:sz w:val="28"/>
          <w:szCs w:val="28"/>
        </w:rPr>
        <w:t>/stakeholders</w:t>
      </w:r>
      <w:r w:rsidR="001F123E" w:rsidRPr="00C20056">
        <w:rPr>
          <w:sz w:val="28"/>
          <w:szCs w:val="28"/>
        </w:rPr>
        <w:t xml:space="preserve">. The regulations proposed that applicant should be retired person and </w:t>
      </w:r>
      <w:r w:rsidR="003212C8" w:rsidRPr="00C20056">
        <w:rPr>
          <w:sz w:val="28"/>
          <w:szCs w:val="28"/>
        </w:rPr>
        <w:t>it is objectionable</w:t>
      </w:r>
      <w:r w:rsidR="001F123E" w:rsidRPr="00C20056">
        <w:rPr>
          <w:sz w:val="28"/>
          <w:szCs w:val="28"/>
        </w:rPr>
        <w:t xml:space="preserve"> on the ground that the amendment proposed was only to appoint the retired personnel from the Central Commission to extend the post-retirement benefits which may scarify the pre-retirement works</w:t>
      </w:r>
      <w:r w:rsidR="00290DFA" w:rsidRPr="00C20056">
        <w:rPr>
          <w:sz w:val="28"/>
          <w:szCs w:val="28"/>
        </w:rPr>
        <w:t xml:space="preserve"> in the central commission</w:t>
      </w:r>
      <w:r w:rsidR="001F123E" w:rsidRPr="00C20056">
        <w:rPr>
          <w:sz w:val="28"/>
          <w:szCs w:val="28"/>
        </w:rPr>
        <w:t xml:space="preserve"> of those incumbents. I clearly mentioned also that </w:t>
      </w:r>
      <w:r w:rsidR="007A67D7" w:rsidRPr="00C20056">
        <w:rPr>
          <w:b/>
          <w:bCs/>
          <w:i/>
          <w:iCs/>
          <w:sz w:val="28"/>
          <w:szCs w:val="28"/>
        </w:rPr>
        <w:t xml:space="preserve">It is learnt from </w:t>
      </w:r>
      <w:r w:rsidR="003212C8" w:rsidRPr="00C20056">
        <w:rPr>
          <w:b/>
          <w:bCs/>
          <w:i/>
          <w:iCs/>
          <w:sz w:val="28"/>
          <w:szCs w:val="28"/>
        </w:rPr>
        <w:t xml:space="preserve">the RTI reply from the Central commission that the amendments were made only to </w:t>
      </w:r>
      <w:r w:rsidR="00B264B9" w:rsidRPr="00C20056">
        <w:rPr>
          <w:b/>
          <w:bCs/>
          <w:i/>
          <w:iCs/>
          <w:sz w:val="28"/>
          <w:szCs w:val="28"/>
        </w:rPr>
        <w:t>provide source</w:t>
      </w:r>
      <w:r w:rsidR="007A67D7" w:rsidRPr="00C20056">
        <w:rPr>
          <w:b/>
          <w:bCs/>
          <w:i/>
          <w:iCs/>
          <w:sz w:val="28"/>
          <w:szCs w:val="28"/>
        </w:rPr>
        <w:t xml:space="preserve"> that some retired senior officers  re-appointed in different posts as consultants immediately after their superannuation without completion of their mandatory cooling period of 2(two) years after retirement as per central government rules. As those persons are on contractual basis and not covered under any central government rule but deal many sensitive files without having any accountability, ostensibly to provide biases and anti</w:t>
      </w:r>
      <w:r w:rsidR="00CD2363" w:rsidRPr="00C20056">
        <w:rPr>
          <w:b/>
          <w:bCs/>
          <w:i/>
          <w:iCs/>
          <w:sz w:val="28"/>
          <w:szCs w:val="28"/>
        </w:rPr>
        <w:t>-</w:t>
      </w:r>
      <w:r w:rsidR="007A67D7" w:rsidRPr="00C20056">
        <w:rPr>
          <w:b/>
          <w:bCs/>
          <w:i/>
          <w:iCs/>
          <w:sz w:val="28"/>
          <w:szCs w:val="28"/>
        </w:rPr>
        <w:t xml:space="preserve">consumer decisions also severely compromises the role of impartiality of the central commission. There is no dearth of talent in the regulatory parlance and creating some </w:t>
      </w:r>
      <w:r w:rsidR="007A67D7" w:rsidRPr="00C20056">
        <w:rPr>
          <w:b/>
          <w:bCs/>
          <w:i/>
          <w:iCs/>
          <w:sz w:val="28"/>
          <w:szCs w:val="28"/>
        </w:rPr>
        <w:lastRenderedPageBreak/>
        <w:t>sorts of institutional memory, such type of pos</w:t>
      </w:r>
      <w:r w:rsidR="00CD2363" w:rsidRPr="00C20056">
        <w:rPr>
          <w:b/>
          <w:bCs/>
          <w:i/>
          <w:iCs/>
          <w:sz w:val="28"/>
          <w:szCs w:val="28"/>
        </w:rPr>
        <w:t>t-</w:t>
      </w:r>
      <w:r w:rsidR="007A67D7" w:rsidRPr="00C20056">
        <w:rPr>
          <w:b/>
          <w:bCs/>
          <w:i/>
          <w:iCs/>
          <w:sz w:val="28"/>
          <w:szCs w:val="28"/>
        </w:rPr>
        <w:t>retirement appointments should be avoided to the extent possible. It is the duty of the Central regulator to develop young regulators who will take the Country’s electricity sector forward, otherwise the main objective of the reform in the electricity industry would be completely defeated due to shortage of man power. More interestingly in the organizational chart it is not found where those persons appointed on contractual basis under the CERC (Appointment of Consultants) Regulations, 2008 are fitted into. The proposed draft amendments in the Regulations would make the situation further worse and under the coverage of subordinate statute as proposed in the proposed draft amendment Regulation, the illegal practice of appointment in collusion would strengthen further. This dangerous practice of appointment in the Central Commission is going on over the years in the Central Commission must be stopped not only on public interest but also national interest.</w:t>
      </w:r>
      <w:r w:rsidR="00B264B9" w:rsidRPr="00C20056">
        <w:rPr>
          <w:b/>
          <w:bCs/>
          <w:i/>
          <w:iCs/>
          <w:sz w:val="28"/>
          <w:szCs w:val="28"/>
        </w:rPr>
        <w:t xml:space="preserve"> It is perceived that an appointment syndicate is operating in the Commission. In this. </w:t>
      </w:r>
      <w:r w:rsidR="007A67D7" w:rsidRPr="00C20056">
        <w:rPr>
          <w:sz w:val="28"/>
          <w:szCs w:val="28"/>
        </w:rPr>
        <w:t>Further undersigned referred the report of the standing committee of the parliament (30</w:t>
      </w:r>
      <w:r w:rsidR="007A67D7" w:rsidRPr="00C20056">
        <w:rPr>
          <w:sz w:val="28"/>
          <w:szCs w:val="28"/>
          <w:vertAlign w:val="superscript"/>
        </w:rPr>
        <w:t>th</w:t>
      </w:r>
      <w:r w:rsidR="007A67D7" w:rsidRPr="00C20056">
        <w:rPr>
          <w:sz w:val="28"/>
          <w:szCs w:val="28"/>
        </w:rPr>
        <w:t xml:space="preserve"> Report) </w:t>
      </w:r>
      <w:r w:rsidR="007A67D7" w:rsidRPr="00C20056">
        <w:rPr>
          <w:b/>
          <w:bCs/>
          <w:i/>
          <w:iCs/>
          <w:sz w:val="28"/>
          <w:szCs w:val="28"/>
        </w:rPr>
        <w:t xml:space="preserve">“The Committee find that given the functions of the Regulatory Commissions to transform the electricity sector, the constitution of a Board was enshrined in the Act itself to make these Commissions the proper bodies with adequate powers to develop and regulate the sector. However, over the years it has been found that the spirit of the Act has not been carried in the right perspective. Most of the Regulatory Commissions have become the refuge for the superannuated but influential officials. Their primary objective is to remain in employment rather than making any meaningful contribution with regard to the activities of the Commissions in the pursuit of their objectives. Hence these bodies have lost sheen and the authority, which they were designed to represent. In the process they have also lost the autonomy, which the Act has provided them for functional purposes. Had these Commissions acted as mandated under the Act, there would have been hardly any justification for languishing electricity sector in the Country. The Committee is inclined to infer that Regulatory Commissions have squarely failed in performing their assigned duties. The Committee, </w:t>
      </w:r>
      <w:r w:rsidR="007A67D7" w:rsidRPr="00C20056">
        <w:rPr>
          <w:b/>
          <w:bCs/>
          <w:i/>
          <w:iCs/>
          <w:sz w:val="28"/>
          <w:szCs w:val="28"/>
        </w:rPr>
        <w:lastRenderedPageBreak/>
        <w:t>therefore, recommend that with a view to revolutionize the Sector it has become imperative to recast these Commissions at Board level. These establishments should not become the sanctuaries for senior citizens to secure sinecure positions without any accountability and stakes.”</w:t>
      </w:r>
      <w:r w:rsidR="007A67D7" w:rsidRPr="00C20056">
        <w:rPr>
          <w:sz w:val="28"/>
          <w:szCs w:val="28"/>
        </w:rPr>
        <w:t xml:space="preserve">The undersigned further said that </w:t>
      </w:r>
      <w:r w:rsidR="00B264B9" w:rsidRPr="00C20056">
        <w:rPr>
          <w:sz w:val="28"/>
          <w:szCs w:val="28"/>
        </w:rPr>
        <w:t>it</w:t>
      </w:r>
      <w:r w:rsidR="007A67D7" w:rsidRPr="00C20056">
        <w:rPr>
          <w:sz w:val="28"/>
          <w:szCs w:val="28"/>
        </w:rPr>
        <w:t xml:space="preserve"> further indicates that by way of this draft amendments the Central Commission made opportunities for the retired persons for re-employment contrary to the serious observations by the highest authority of the Parliament committee for making the Central Commission over crowded with senior citizens is not only unacceptable but also desist from such action.</w:t>
      </w:r>
      <w:r w:rsidR="005D5B11" w:rsidRPr="00C20056">
        <w:rPr>
          <w:sz w:val="28"/>
          <w:szCs w:val="28"/>
        </w:rPr>
        <w:t xml:space="preserve"> Despite of all objections the Central Commission notified the amendments Regulations not considering the objections. The comments of the stake holders are also not uploaded in the CERC web-site. </w:t>
      </w:r>
      <w:r w:rsidR="00D074F9" w:rsidRPr="00C20056">
        <w:rPr>
          <w:sz w:val="28"/>
          <w:szCs w:val="28"/>
        </w:rPr>
        <w:t>It is proper that for transparency all the comments of the draft Regulations are to be uploaded in the web-site but the Central Commission fails to bring transparency by uploading those comments in their own house.</w:t>
      </w:r>
    </w:p>
    <w:p w:rsidR="00290DFA" w:rsidRPr="00C20056" w:rsidRDefault="00B264B9" w:rsidP="00C20056">
      <w:pPr>
        <w:pStyle w:val="ListParagraph"/>
        <w:numPr>
          <w:ilvl w:val="0"/>
          <w:numId w:val="7"/>
        </w:numPr>
        <w:spacing w:line="276" w:lineRule="auto"/>
        <w:jc w:val="both"/>
        <w:rPr>
          <w:b/>
          <w:bCs/>
          <w:i/>
          <w:iCs/>
          <w:sz w:val="28"/>
          <w:szCs w:val="28"/>
        </w:rPr>
      </w:pPr>
      <w:r w:rsidRPr="00C20056">
        <w:rPr>
          <w:sz w:val="28"/>
          <w:szCs w:val="28"/>
        </w:rPr>
        <w:t xml:space="preserve">The Central Commission is urged to take cognizance of the above comments while making final draft of the MYT Petition 2024. </w:t>
      </w:r>
    </w:p>
    <w:p w:rsidR="00570468" w:rsidRPr="00C20056" w:rsidRDefault="00570468" w:rsidP="00C20056">
      <w:pPr>
        <w:pStyle w:val="ListParagraph"/>
        <w:spacing w:line="276" w:lineRule="auto"/>
        <w:jc w:val="both"/>
        <w:rPr>
          <w:sz w:val="28"/>
          <w:szCs w:val="28"/>
        </w:rPr>
      </w:pPr>
      <w:r w:rsidRPr="00C20056">
        <w:rPr>
          <w:sz w:val="28"/>
          <w:szCs w:val="28"/>
        </w:rPr>
        <w:t>Thanking you</w:t>
      </w:r>
    </w:p>
    <w:p w:rsidR="00570468" w:rsidRPr="00C20056" w:rsidRDefault="00570468" w:rsidP="00C20056">
      <w:pPr>
        <w:pStyle w:val="ListParagraph"/>
        <w:spacing w:line="276" w:lineRule="auto"/>
        <w:jc w:val="both"/>
        <w:rPr>
          <w:sz w:val="28"/>
          <w:szCs w:val="28"/>
        </w:rPr>
      </w:pPr>
      <w:r w:rsidRPr="00C20056">
        <w:rPr>
          <w:sz w:val="28"/>
          <w:szCs w:val="28"/>
        </w:rPr>
        <w:t>Yours faithfully</w:t>
      </w:r>
    </w:p>
    <w:p w:rsidR="00570468" w:rsidRDefault="00570468" w:rsidP="00570468">
      <w:pPr>
        <w:pStyle w:val="ListParagraph"/>
        <w:spacing w:line="276" w:lineRule="auto"/>
        <w:jc w:val="both"/>
        <w:rPr>
          <w:sz w:val="24"/>
          <w:szCs w:val="24"/>
        </w:rPr>
      </w:pPr>
    </w:p>
    <w:p w:rsidR="000C3E7F" w:rsidRDefault="000C3E7F" w:rsidP="00570468">
      <w:pPr>
        <w:pStyle w:val="ListParagraph"/>
        <w:spacing w:line="276" w:lineRule="auto"/>
        <w:jc w:val="both"/>
        <w:rPr>
          <w:sz w:val="24"/>
          <w:szCs w:val="24"/>
        </w:rPr>
      </w:pPr>
      <w:r>
        <w:rPr>
          <w:sz w:val="24"/>
          <w:szCs w:val="24"/>
        </w:rPr>
        <w:t>Saurabh Gandhi</w:t>
      </w:r>
    </w:p>
    <w:p w:rsidR="000C3E7F" w:rsidRDefault="000C3E7F" w:rsidP="00570468">
      <w:pPr>
        <w:pStyle w:val="ListParagraph"/>
        <w:spacing w:line="276" w:lineRule="auto"/>
        <w:jc w:val="both"/>
        <w:rPr>
          <w:sz w:val="24"/>
          <w:szCs w:val="24"/>
        </w:rPr>
      </w:pPr>
      <w:r>
        <w:rPr>
          <w:sz w:val="24"/>
          <w:szCs w:val="24"/>
        </w:rPr>
        <w:t xml:space="preserve">Gen. Secty. </w:t>
      </w:r>
    </w:p>
    <w:p w:rsidR="000C3E7F" w:rsidRDefault="000C3E7F" w:rsidP="00570468">
      <w:pPr>
        <w:pStyle w:val="ListParagraph"/>
        <w:spacing w:line="276" w:lineRule="auto"/>
        <w:jc w:val="both"/>
        <w:rPr>
          <w:sz w:val="24"/>
          <w:szCs w:val="24"/>
        </w:rPr>
      </w:pPr>
      <w:r>
        <w:rPr>
          <w:sz w:val="24"/>
          <w:szCs w:val="24"/>
        </w:rPr>
        <w:t>United Residents of Delhi – URD</w:t>
      </w:r>
    </w:p>
    <w:p w:rsidR="000C3E7F" w:rsidRDefault="000C3E7F" w:rsidP="00570468">
      <w:pPr>
        <w:pStyle w:val="ListParagraph"/>
        <w:spacing w:line="276" w:lineRule="auto"/>
        <w:jc w:val="both"/>
        <w:rPr>
          <w:sz w:val="24"/>
          <w:szCs w:val="24"/>
        </w:rPr>
      </w:pPr>
      <w:r>
        <w:rPr>
          <w:sz w:val="24"/>
          <w:szCs w:val="24"/>
        </w:rPr>
        <w:t>7503141516</w:t>
      </w:r>
    </w:p>
    <w:p w:rsidR="00570468" w:rsidRDefault="00570468" w:rsidP="00570468">
      <w:pPr>
        <w:pStyle w:val="ListParagraph"/>
        <w:spacing w:line="276" w:lineRule="auto"/>
        <w:jc w:val="both"/>
        <w:rPr>
          <w:sz w:val="24"/>
          <w:szCs w:val="24"/>
        </w:rPr>
      </w:pPr>
    </w:p>
    <w:p w:rsidR="00D074F9" w:rsidRPr="00D074F9" w:rsidRDefault="00D074F9" w:rsidP="00D074F9">
      <w:pPr>
        <w:ind w:left="360"/>
        <w:jc w:val="both"/>
        <w:rPr>
          <w:b/>
          <w:bCs/>
          <w:i/>
          <w:iCs/>
          <w:sz w:val="28"/>
          <w:szCs w:val="28"/>
        </w:rPr>
      </w:pPr>
    </w:p>
    <w:p w:rsidR="00657974" w:rsidRPr="00BD78C7" w:rsidRDefault="00657974" w:rsidP="00657974">
      <w:pPr>
        <w:pStyle w:val="ListParagraph"/>
        <w:rPr>
          <w:sz w:val="28"/>
          <w:szCs w:val="28"/>
        </w:rPr>
      </w:pPr>
    </w:p>
    <w:p w:rsidR="00DC2CDA" w:rsidRPr="00BD78C7" w:rsidRDefault="00DC2CDA" w:rsidP="00DC7440">
      <w:pPr>
        <w:pStyle w:val="ListParagraph"/>
        <w:rPr>
          <w:sz w:val="28"/>
          <w:szCs w:val="28"/>
          <w:lang w:val="en-US"/>
        </w:rPr>
      </w:pPr>
    </w:p>
    <w:sectPr w:rsidR="00DC2CDA" w:rsidRPr="00BD78C7" w:rsidSect="0020447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FE6" w:rsidRDefault="007F7FE6" w:rsidP="0022177A">
      <w:pPr>
        <w:spacing w:after="0" w:line="240" w:lineRule="auto"/>
      </w:pPr>
      <w:r>
        <w:separator/>
      </w:r>
    </w:p>
  </w:endnote>
  <w:endnote w:type="continuationSeparator" w:id="1">
    <w:p w:rsidR="007F7FE6" w:rsidRDefault="007F7FE6" w:rsidP="00221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488522"/>
      <w:docPartObj>
        <w:docPartGallery w:val="Page Numbers (Bottom of Page)"/>
        <w:docPartUnique/>
      </w:docPartObj>
    </w:sdtPr>
    <w:sdtEndPr>
      <w:rPr>
        <w:noProof/>
      </w:rPr>
    </w:sdtEndPr>
    <w:sdtContent>
      <w:p w:rsidR="0022177A" w:rsidRDefault="0020447C">
        <w:pPr>
          <w:pStyle w:val="Footer"/>
        </w:pPr>
        <w:r>
          <w:fldChar w:fldCharType="begin"/>
        </w:r>
        <w:r w:rsidR="0022177A">
          <w:instrText xml:space="preserve"> PAGE   \* MERGEFORMAT </w:instrText>
        </w:r>
        <w:r>
          <w:fldChar w:fldCharType="separate"/>
        </w:r>
        <w:r w:rsidR="000C3E7F">
          <w:rPr>
            <w:noProof/>
          </w:rPr>
          <w:t>21</w:t>
        </w:r>
        <w:r>
          <w:rPr>
            <w:noProof/>
          </w:rPr>
          <w:fldChar w:fldCharType="end"/>
        </w:r>
      </w:p>
    </w:sdtContent>
  </w:sdt>
  <w:p w:rsidR="0022177A" w:rsidRDefault="00221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FE6" w:rsidRDefault="007F7FE6" w:rsidP="0022177A">
      <w:pPr>
        <w:spacing w:after="0" w:line="240" w:lineRule="auto"/>
      </w:pPr>
      <w:r>
        <w:separator/>
      </w:r>
    </w:p>
  </w:footnote>
  <w:footnote w:type="continuationSeparator" w:id="1">
    <w:p w:rsidR="007F7FE6" w:rsidRDefault="007F7FE6" w:rsidP="002217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755F"/>
    <w:multiLevelType w:val="hybridMultilevel"/>
    <w:tmpl w:val="DF26724E"/>
    <w:lvl w:ilvl="0" w:tplc="DA6612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52310EC"/>
    <w:multiLevelType w:val="hybridMultilevel"/>
    <w:tmpl w:val="30BADDBE"/>
    <w:lvl w:ilvl="0" w:tplc="0ACC99F0">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BA94B44"/>
    <w:multiLevelType w:val="multilevel"/>
    <w:tmpl w:val="8B2A5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994B33"/>
    <w:multiLevelType w:val="hybridMultilevel"/>
    <w:tmpl w:val="BCAA7376"/>
    <w:lvl w:ilvl="0" w:tplc="5FE8BC06">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E661D81"/>
    <w:multiLevelType w:val="hybridMultilevel"/>
    <w:tmpl w:val="F236C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9B55B7E"/>
    <w:multiLevelType w:val="hybridMultilevel"/>
    <w:tmpl w:val="1DFA8500"/>
    <w:lvl w:ilvl="0" w:tplc="649072F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A316A9D"/>
    <w:multiLevelType w:val="hybridMultilevel"/>
    <w:tmpl w:val="54861B84"/>
    <w:lvl w:ilvl="0" w:tplc="86E47184">
      <w:start w:val="16"/>
      <w:numFmt w:val="decimal"/>
      <w:lvlText w:val="%1."/>
      <w:lvlJc w:val="left"/>
      <w:pPr>
        <w:ind w:left="720" w:hanging="360"/>
      </w:pPr>
      <w:rPr>
        <w:rFonts w:hint="default"/>
        <w:b/>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20"/>
  <w:characterSpacingControl w:val="doNotCompress"/>
  <w:footnotePr>
    <w:footnote w:id="0"/>
    <w:footnote w:id="1"/>
  </w:footnotePr>
  <w:endnotePr>
    <w:endnote w:id="0"/>
    <w:endnote w:id="1"/>
  </w:endnotePr>
  <w:compat/>
  <w:rsids>
    <w:rsidRoot w:val="00A61F59"/>
    <w:rsid w:val="000074E6"/>
    <w:rsid w:val="00033B9C"/>
    <w:rsid w:val="00041B17"/>
    <w:rsid w:val="00053E78"/>
    <w:rsid w:val="000772F7"/>
    <w:rsid w:val="00091DC3"/>
    <w:rsid w:val="000964A4"/>
    <w:rsid w:val="000A0D5B"/>
    <w:rsid w:val="000A29BB"/>
    <w:rsid w:val="000C0188"/>
    <w:rsid w:val="000C3E7F"/>
    <w:rsid w:val="000D301E"/>
    <w:rsid w:val="00104B59"/>
    <w:rsid w:val="00104B8A"/>
    <w:rsid w:val="00111381"/>
    <w:rsid w:val="00120EC5"/>
    <w:rsid w:val="00147496"/>
    <w:rsid w:val="0016480F"/>
    <w:rsid w:val="00182D02"/>
    <w:rsid w:val="00185892"/>
    <w:rsid w:val="001951C7"/>
    <w:rsid w:val="00197E4B"/>
    <w:rsid w:val="001A7799"/>
    <w:rsid w:val="001B5FA3"/>
    <w:rsid w:val="001C18DC"/>
    <w:rsid w:val="001E093E"/>
    <w:rsid w:val="001F123E"/>
    <w:rsid w:val="002008B5"/>
    <w:rsid w:val="0020447C"/>
    <w:rsid w:val="00210618"/>
    <w:rsid w:val="00211131"/>
    <w:rsid w:val="0022177A"/>
    <w:rsid w:val="00242648"/>
    <w:rsid w:val="0024785F"/>
    <w:rsid w:val="00257E5A"/>
    <w:rsid w:val="00260BCD"/>
    <w:rsid w:val="00290DFA"/>
    <w:rsid w:val="002A3939"/>
    <w:rsid w:val="002A394B"/>
    <w:rsid w:val="002B7A56"/>
    <w:rsid w:val="002C0B0A"/>
    <w:rsid w:val="002C0DF7"/>
    <w:rsid w:val="002C36EB"/>
    <w:rsid w:val="002D57E4"/>
    <w:rsid w:val="00312B98"/>
    <w:rsid w:val="003212C8"/>
    <w:rsid w:val="003230F9"/>
    <w:rsid w:val="00332D4F"/>
    <w:rsid w:val="003548AA"/>
    <w:rsid w:val="00371767"/>
    <w:rsid w:val="0037247D"/>
    <w:rsid w:val="00375B6D"/>
    <w:rsid w:val="00396CE9"/>
    <w:rsid w:val="003A61B9"/>
    <w:rsid w:val="003F066D"/>
    <w:rsid w:val="004259CE"/>
    <w:rsid w:val="00426EB8"/>
    <w:rsid w:val="00451EC5"/>
    <w:rsid w:val="0048011B"/>
    <w:rsid w:val="00481D0B"/>
    <w:rsid w:val="00494792"/>
    <w:rsid w:val="004C7AFC"/>
    <w:rsid w:val="004D136A"/>
    <w:rsid w:val="00503D4E"/>
    <w:rsid w:val="00504863"/>
    <w:rsid w:val="005112CC"/>
    <w:rsid w:val="00530CBD"/>
    <w:rsid w:val="00533821"/>
    <w:rsid w:val="005571D7"/>
    <w:rsid w:val="00570468"/>
    <w:rsid w:val="005730E9"/>
    <w:rsid w:val="005B224D"/>
    <w:rsid w:val="005B6D6F"/>
    <w:rsid w:val="005C197A"/>
    <w:rsid w:val="005C1CE1"/>
    <w:rsid w:val="005D5B11"/>
    <w:rsid w:val="005F26CB"/>
    <w:rsid w:val="006108F5"/>
    <w:rsid w:val="00615CA3"/>
    <w:rsid w:val="006441AE"/>
    <w:rsid w:val="00657974"/>
    <w:rsid w:val="00662684"/>
    <w:rsid w:val="00665E9B"/>
    <w:rsid w:val="00692060"/>
    <w:rsid w:val="006A2DB1"/>
    <w:rsid w:val="006A7A16"/>
    <w:rsid w:val="006E5B88"/>
    <w:rsid w:val="006E7386"/>
    <w:rsid w:val="006F22D5"/>
    <w:rsid w:val="006F70F1"/>
    <w:rsid w:val="0071001E"/>
    <w:rsid w:val="00722219"/>
    <w:rsid w:val="00723C81"/>
    <w:rsid w:val="007366CF"/>
    <w:rsid w:val="0074098D"/>
    <w:rsid w:val="0075362E"/>
    <w:rsid w:val="00754FF8"/>
    <w:rsid w:val="00762EB5"/>
    <w:rsid w:val="00772576"/>
    <w:rsid w:val="007752B2"/>
    <w:rsid w:val="00792CB2"/>
    <w:rsid w:val="007930F1"/>
    <w:rsid w:val="00794FB3"/>
    <w:rsid w:val="00796E39"/>
    <w:rsid w:val="007A67D7"/>
    <w:rsid w:val="007B66A0"/>
    <w:rsid w:val="007E4F7C"/>
    <w:rsid w:val="007F7FE6"/>
    <w:rsid w:val="00805EBF"/>
    <w:rsid w:val="008126B8"/>
    <w:rsid w:val="00827965"/>
    <w:rsid w:val="0083035E"/>
    <w:rsid w:val="00835834"/>
    <w:rsid w:val="00857704"/>
    <w:rsid w:val="0087115A"/>
    <w:rsid w:val="00876FED"/>
    <w:rsid w:val="008A2ECF"/>
    <w:rsid w:val="008B6BDC"/>
    <w:rsid w:val="008C77EA"/>
    <w:rsid w:val="008D069C"/>
    <w:rsid w:val="008E50AE"/>
    <w:rsid w:val="008F28D7"/>
    <w:rsid w:val="008F5C33"/>
    <w:rsid w:val="00942568"/>
    <w:rsid w:val="009522CD"/>
    <w:rsid w:val="009547AE"/>
    <w:rsid w:val="009763EE"/>
    <w:rsid w:val="009764CD"/>
    <w:rsid w:val="009847F8"/>
    <w:rsid w:val="009A16B2"/>
    <w:rsid w:val="009B175E"/>
    <w:rsid w:val="009D17B2"/>
    <w:rsid w:val="009F01D4"/>
    <w:rsid w:val="009F76DF"/>
    <w:rsid w:val="00A06D33"/>
    <w:rsid w:val="00A1014E"/>
    <w:rsid w:val="00A13730"/>
    <w:rsid w:val="00A16B6F"/>
    <w:rsid w:val="00A26A13"/>
    <w:rsid w:val="00A552DB"/>
    <w:rsid w:val="00A61F59"/>
    <w:rsid w:val="00AA4BD1"/>
    <w:rsid w:val="00AC5CCA"/>
    <w:rsid w:val="00AD2279"/>
    <w:rsid w:val="00AD2F60"/>
    <w:rsid w:val="00B001DC"/>
    <w:rsid w:val="00B10146"/>
    <w:rsid w:val="00B10485"/>
    <w:rsid w:val="00B10A0A"/>
    <w:rsid w:val="00B12024"/>
    <w:rsid w:val="00B153DC"/>
    <w:rsid w:val="00B17DBB"/>
    <w:rsid w:val="00B24192"/>
    <w:rsid w:val="00B260C0"/>
    <w:rsid w:val="00B264B9"/>
    <w:rsid w:val="00B53F17"/>
    <w:rsid w:val="00B61717"/>
    <w:rsid w:val="00B83325"/>
    <w:rsid w:val="00BA61B5"/>
    <w:rsid w:val="00BD50D5"/>
    <w:rsid w:val="00BD7734"/>
    <w:rsid w:val="00BD78C7"/>
    <w:rsid w:val="00BE318D"/>
    <w:rsid w:val="00BE4AF3"/>
    <w:rsid w:val="00BF2FBC"/>
    <w:rsid w:val="00BF48BE"/>
    <w:rsid w:val="00BF6826"/>
    <w:rsid w:val="00C04CB0"/>
    <w:rsid w:val="00C07768"/>
    <w:rsid w:val="00C20056"/>
    <w:rsid w:val="00C22146"/>
    <w:rsid w:val="00C3281F"/>
    <w:rsid w:val="00C60ED4"/>
    <w:rsid w:val="00C717F6"/>
    <w:rsid w:val="00C71F4A"/>
    <w:rsid w:val="00C875AC"/>
    <w:rsid w:val="00C90158"/>
    <w:rsid w:val="00CA4E24"/>
    <w:rsid w:val="00CC5320"/>
    <w:rsid w:val="00CD2363"/>
    <w:rsid w:val="00CD4224"/>
    <w:rsid w:val="00CE0F1A"/>
    <w:rsid w:val="00D044DB"/>
    <w:rsid w:val="00D074F9"/>
    <w:rsid w:val="00D32C8B"/>
    <w:rsid w:val="00D4029B"/>
    <w:rsid w:val="00D40F59"/>
    <w:rsid w:val="00D50BDD"/>
    <w:rsid w:val="00D60394"/>
    <w:rsid w:val="00D604D3"/>
    <w:rsid w:val="00D63BB7"/>
    <w:rsid w:val="00D64871"/>
    <w:rsid w:val="00D7319D"/>
    <w:rsid w:val="00D7436C"/>
    <w:rsid w:val="00D84433"/>
    <w:rsid w:val="00DA5450"/>
    <w:rsid w:val="00DA650B"/>
    <w:rsid w:val="00DA66EB"/>
    <w:rsid w:val="00DC2CDA"/>
    <w:rsid w:val="00DC7440"/>
    <w:rsid w:val="00DD2677"/>
    <w:rsid w:val="00DD427D"/>
    <w:rsid w:val="00DD5F8E"/>
    <w:rsid w:val="00DD726C"/>
    <w:rsid w:val="00E07FF5"/>
    <w:rsid w:val="00E32C34"/>
    <w:rsid w:val="00E401B6"/>
    <w:rsid w:val="00E53B91"/>
    <w:rsid w:val="00E81DBF"/>
    <w:rsid w:val="00EC076B"/>
    <w:rsid w:val="00EE04CB"/>
    <w:rsid w:val="00EF1066"/>
    <w:rsid w:val="00EF4620"/>
    <w:rsid w:val="00F03DAE"/>
    <w:rsid w:val="00F16822"/>
    <w:rsid w:val="00F35099"/>
    <w:rsid w:val="00F4682E"/>
    <w:rsid w:val="00F53984"/>
    <w:rsid w:val="00F54CAB"/>
    <w:rsid w:val="00F62D76"/>
    <w:rsid w:val="00F64D50"/>
    <w:rsid w:val="00F71EC9"/>
    <w:rsid w:val="00F775AF"/>
    <w:rsid w:val="00F83907"/>
    <w:rsid w:val="00F90853"/>
    <w:rsid w:val="00FA02B1"/>
    <w:rsid w:val="00FA110F"/>
    <w:rsid w:val="00FA234C"/>
    <w:rsid w:val="00FC2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F59"/>
    <w:pPr>
      <w:ind w:left="720"/>
      <w:contextualSpacing/>
    </w:pPr>
  </w:style>
  <w:style w:type="table" w:styleId="TableGrid">
    <w:name w:val="Table Grid"/>
    <w:basedOn w:val="TableNormal"/>
    <w:uiPriority w:val="39"/>
    <w:rsid w:val="00DC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085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0D301E"/>
    <w:rPr>
      <w:color w:val="0563C1" w:themeColor="hyperlink"/>
      <w:u w:val="single"/>
    </w:rPr>
  </w:style>
  <w:style w:type="character" w:customStyle="1" w:styleId="UnresolvedMention">
    <w:name w:val="Unresolved Mention"/>
    <w:basedOn w:val="DefaultParagraphFont"/>
    <w:uiPriority w:val="99"/>
    <w:semiHidden/>
    <w:unhideWhenUsed/>
    <w:rsid w:val="000D301E"/>
    <w:rPr>
      <w:color w:val="605E5C"/>
      <w:shd w:val="clear" w:color="auto" w:fill="E1DFDD"/>
    </w:rPr>
  </w:style>
  <w:style w:type="paragraph" w:styleId="Header">
    <w:name w:val="header"/>
    <w:basedOn w:val="Normal"/>
    <w:link w:val="HeaderChar"/>
    <w:uiPriority w:val="99"/>
    <w:unhideWhenUsed/>
    <w:rsid w:val="00221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77A"/>
  </w:style>
  <w:style w:type="paragraph" w:styleId="Footer">
    <w:name w:val="footer"/>
    <w:basedOn w:val="Normal"/>
    <w:link w:val="FooterChar"/>
    <w:uiPriority w:val="99"/>
    <w:unhideWhenUsed/>
    <w:rsid w:val="00221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77A"/>
  </w:style>
  <w:style w:type="paragraph" w:styleId="NormalWeb">
    <w:name w:val="Normal (Web)"/>
    <w:basedOn w:val="Normal"/>
    <w:uiPriority w:val="99"/>
    <w:unhideWhenUsed/>
    <w:rsid w:val="005B224D"/>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s>
</file>

<file path=word/webSettings.xml><?xml version="1.0" encoding="utf-8"?>
<w:webSettings xmlns:r="http://schemas.openxmlformats.org/officeDocument/2006/relationships" xmlns:w="http://schemas.openxmlformats.org/wordprocessingml/2006/main">
  <w:divs>
    <w:div w:id="266036684">
      <w:bodyDiv w:val="1"/>
      <w:marLeft w:val="0"/>
      <w:marRight w:val="0"/>
      <w:marTop w:val="0"/>
      <w:marBottom w:val="0"/>
      <w:divBdr>
        <w:top w:val="none" w:sz="0" w:space="0" w:color="auto"/>
        <w:left w:val="none" w:sz="0" w:space="0" w:color="auto"/>
        <w:bottom w:val="none" w:sz="0" w:space="0" w:color="auto"/>
        <w:right w:val="none" w:sz="0" w:space="0" w:color="auto"/>
      </w:divBdr>
    </w:div>
    <w:div w:id="326059920">
      <w:bodyDiv w:val="1"/>
      <w:marLeft w:val="0"/>
      <w:marRight w:val="0"/>
      <w:marTop w:val="0"/>
      <w:marBottom w:val="0"/>
      <w:divBdr>
        <w:top w:val="none" w:sz="0" w:space="0" w:color="auto"/>
        <w:left w:val="none" w:sz="0" w:space="0" w:color="auto"/>
        <w:bottom w:val="none" w:sz="0" w:space="0" w:color="auto"/>
        <w:right w:val="none" w:sz="0" w:space="0" w:color="auto"/>
      </w:divBdr>
    </w:div>
    <w:div w:id="1003170687">
      <w:bodyDiv w:val="1"/>
      <w:marLeft w:val="0"/>
      <w:marRight w:val="0"/>
      <w:marTop w:val="0"/>
      <w:marBottom w:val="0"/>
      <w:divBdr>
        <w:top w:val="none" w:sz="0" w:space="0" w:color="auto"/>
        <w:left w:val="none" w:sz="0" w:space="0" w:color="auto"/>
        <w:bottom w:val="none" w:sz="0" w:space="0" w:color="auto"/>
        <w:right w:val="none" w:sz="0" w:space="0" w:color="auto"/>
      </w:divBdr>
    </w:div>
    <w:div w:id="19760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y@cercind.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21</Pages>
  <Words>7356</Words>
  <Characters>41935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Mallika Sharma</dc:creator>
  <cp:keywords/>
  <dc:description/>
  <cp:lastModifiedBy>VG Office</cp:lastModifiedBy>
  <cp:revision>18</cp:revision>
  <dcterms:created xsi:type="dcterms:W3CDTF">2024-02-19T07:39:00Z</dcterms:created>
  <dcterms:modified xsi:type="dcterms:W3CDTF">2024-02-21T07:14:00Z</dcterms:modified>
</cp:coreProperties>
</file>